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81" w:rsidRDefault="00604781" w:rsidP="00696321">
      <w:pPr>
        <w:spacing w:after="0"/>
        <w:rPr>
          <w:rFonts w:ascii="Arial" w:hAnsi="Arial" w:cs="Arial"/>
          <w:b/>
          <w:sz w:val="24"/>
          <w:szCs w:val="24"/>
        </w:rPr>
      </w:pPr>
    </w:p>
    <w:p w:rsidR="00A3378E" w:rsidRDefault="00A3378E" w:rsidP="00696321">
      <w:pPr>
        <w:spacing w:after="0"/>
        <w:rPr>
          <w:rFonts w:ascii="Arial" w:hAnsi="Arial" w:cs="Arial"/>
          <w:b/>
          <w:sz w:val="24"/>
          <w:szCs w:val="24"/>
        </w:rPr>
      </w:pPr>
      <w:r>
        <w:rPr>
          <w:rFonts w:ascii="Arial" w:hAnsi="Arial" w:cs="Arial"/>
          <w:b/>
          <w:sz w:val="24"/>
          <w:szCs w:val="24"/>
        </w:rPr>
        <w:t>Appendix 1.</w:t>
      </w: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D86A34">
      <w:pPr>
        <w:pStyle w:val="BodyText"/>
        <w:kinsoku w:val="0"/>
        <w:overflowPunct w:val="0"/>
        <w:ind w:right="34"/>
        <w:jc w:val="center"/>
        <w:rPr>
          <w:rFonts w:ascii="Arial" w:hAnsi="Arial" w:cs="Arial"/>
          <w:b/>
          <w:sz w:val="24"/>
          <w:szCs w:val="24"/>
        </w:rPr>
      </w:pPr>
      <w:r>
        <w:rPr>
          <w:rFonts w:ascii="Arial" w:hAnsi="Arial" w:cs="Arial"/>
          <w:b/>
          <w:sz w:val="24"/>
          <w:szCs w:val="24"/>
        </w:rPr>
        <w:tab/>
      </w:r>
    </w:p>
    <w:p w:rsidR="00D86A34" w:rsidRDefault="00D86A34" w:rsidP="00D86A34">
      <w:pPr>
        <w:pStyle w:val="BodyText"/>
        <w:kinsoku w:val="0"/>
        <w:overflowPunct w:val="0"/>
        <w:ind w:right="34"/>
        <w:jc w:val="center"/>
        <w:rPr>
          <w:rFonts w:ascii="Arial" w:hAnsi="Arial" w:cs="Arial"/>
          <w:b/>
          <w:sz w:val="24"/>
          <w:szCs w:val="24"/>
        </w:rPr>
      </w:pPr>
    </w:p>
    <w:p w:rsidR="00D86A34" w:rsidRDefault="00D86A34" w:rsidP="00D86A34">
      <w:pPr>
        <w:pStyle w:val="BodyText"/>
        <w:kinsoku w:val="0"/>
        <w:overflowPunct w:val="0"/>
        <w:ind w:right="34"/>
        <w:jc w:val="center"/>
        <w:rPr>
          <w:rFonts w:ascii="Arial" w:hAnsi="Arial" w:cs="Arial"/>
          <w:b/>
          <w:sz w:val="24"/>
          <w:szCs w:val="24"/>
        </w:rPr>
      </w:pPr>
    </w:p>
    <w:p w:rsidR="00D86A34" w:rsidRDefault="00D86A34" w:rsidP="00D86A34">
      <w:pPr>
        <w:pStyle w:val="BodyText"/>
        <w:kinsoku w:val="0"/>
        <w:overflowPunct w:val="0"/>
        <w:ind w:right="34"/>
        <w:jc w:val="center"/>
        <w:rPr>
          <w:rFonts w:ascii="Arial" w:hAnsi="Arial" w:cs="Arial"/>
          <w:b/>
          <w:sz w:val="24"/>
          <w:szCs w:val="24"/>
        </w:rPr>
      </w:pPr>
    </w:p>
    <w:p w:rsidR="00D86A34" w:rsidRPr="00D86A34" w:rsidRDefault="00D86A34" w:rsidP="00D86A34">
      <w:pPr>
        <w:pStyle w:val="BodyText"/>
        <w:kinsoku w:val="0"/>
        <w:overflowPunct w:val="0"/>
        <w:ind w:right="34"/>
        <w:jc w:val="center"/>
        <w:rPr>
          <w:rFonts w:ascii="Arial" w:eastAsia="Times New Roman" w:hAnsi="Arial" w:cs="Calibri"/>
          <w:b/>
          <w:color w:val="002216"/>
          <w:sz w:val="52"/>
          <w:szCs w:val="52"/>
          <w:lang w:eastAsia="en-GB"/>
        </w:rPr>
      </w:pPr>
      <w:r w:rsidRPr="00D86A34">
        <w:rPr>
          <w:rFonts w:ascii="Arial" w:eastAsia="Times New Roman" w:hAnsi="Arial" w:cs="Calibri"/>
          <w:b/>
          <w:color w:val="002216"/>
          <w:sz w:val="52"/>
          <w:szCs w:val="52"/>
          <w:lang w:eastAsia="en-GB"/>
        </w:rPr>
        <w:t xml:space="preserve">The Impact of Early Help Services in Derby City </w:t>
      </w:r>
    </w:p>
    <w:p w:rsidR="00D86A34" w:rsidRPr="00D86A34" w:rsidRDefault="00D86A34" w:rsidP="00D86A34">
      <w:pPr>
        <w:widowControl w:val="0"/>
        <w:kinsoku w:val="0"/>
        <w:overflowPunct w:val="0"/>
        <w:autoSpaceDE w:val="0"/>
        <w:autoSpaceDN w:val="0"/>
        <w:adjustRightInd w:val="0"/>
        <w:spacing w:after="0" w:line="240" w:lineRule="auto"/>
        <w:ind w:right="34"/>
        <w:jc w:val="center"/>
        <w:rPr>
          <w:rFonts w:ascii="Arial" w:eastAsia="Times New Roman" w:hAnsi="Arial" w:cs="Calibri"/>
          <w:b/>
          <w:color w:val="002216"/>
          <w:sz w:val="52"/>
          <w:szCs w:val="52"/>
          <w:lang w:eastAsia="en-GB"/>
        </w:rPr>
      </w:pPr>
    </w:p>
    <w:p w:rsidR="00D86A34" w:rsidRPr="00D86A34" w:rsidRDefault="00D86A34" w:rsidP="00D86A34">
      <w:pPr>
        <w:widowControl w:val="0"/>
        <w:kinsoku w:val="0"/>
        <w:overflowPunct w:val="0"/>
        <w:autoSpaceDE w:val="0"/>
        <w:autoSpaceDN w:val="0"/>
        <w:adjustRightInd w:val="0"/>
        <w:spacing w:after="0" w:line="240" w:lineRule="auto"/>
        <w:ind w:right="34"/>
        <w:jc w:val="center"/>
        <w:rPr>
          <w:rFonts w:ascii="Arial" w:eastAsia="Times New Roman" w:hAnsi="Arial" w:cs="Calibri"/>
          <w:b/>
          <w:color w:val="002216"/>
          <w:sz w:val="28"/>
          <w:szCs w:val="28"/>
          <w:lang w:eastAsia="en-GB"/>
        </w:rPr>
      </w:pPr>
      <w:r w:rsidRPr="00D86A34">
        <w:rPr>
          <w:rFonts w:ascii="Arial" w:eastAsia="Times New Roman" w:hAnsi="Arial" w:cs="Calibri"/>
          <w:b/>
          <w:color w:val="002216"/>
          <w:sz w:val="28"/>
          <w:szCs w:val="28"/>
          <w:lang w:eastAsia="en-GB"/>
        </w:rPr>
        <w:t>April 2014-15.</w:t>
      </w:r>
    </w:p>
    <w:p w:rsidR="00D86A34" w:rsidRDefault="00D86A34" w:rsidP="00D86A34">
      <w:pPr>
        <w:tabs>
          <w:tab w:val="left" w:pos="4164"/>
        </w:tabs>
        <w:spacing w:after="0"/>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D86A34" w:rsidRDefault="00D86A34" w:rsidP="00B55F98">
      <w:pPr>
        <w:spacing w:after="0"/>
        <w:jc w:val="center"/>
        <w:rPr>
          <w:rFonts w:ascii="Arial" w:hAnsi="Arial" w:cs="Arial"/>
          <w:b/>
          <w:sz w:val="24"/>
          <w:szCs w:val="24"/>
        </w:rPr>
      </w:pPr>
    </w:p>
    <w:p w:rsidR="00696321" w:rsidRPr="009A4A2B" w:rsidRDefault="00696321" w:rsidP="00696321">
      <w:pPr>
        <w:spacing w:after="0"/>
        <w:rPr>
          <w:rFonts w:ascii="Arial" w:hAnsi="Arial" w:cs="Arial"/>
          <w:b/>
          <w:sz w:val="24"/>
          <w:szCs w:val="24"/>
        </w:rPr>
      </w:pPr>
    </w:p>
    <w:p w:rsidR="00696321" w:rsidRPr="002D7231" w:rsidRDefault="00696321" w:rsidP="002D7231">
      <w:pPr>
        <w:pStyle w:val="ListParagraph"/>
        <w:numPr>
          <w:ilvl w:val="0"/>
          <w:numId w:val="15"/>
        </w:numPr>
        <w:spacing w:after="0"/>
        <w:rPr>
          <w:rFonts w:ascii="Arial" w:hAnsi="Arial" w:cs="Arial"/>
          <w:b/>
          <w:sz w:val="24"/>
          <w:szCs w:val="24"/>
        </w:rPr>
      </w:pPr>
      <w:r w:rsidRPr="002D7231">
        <w:rPr>
          <w:rFonts w:ascii="Arial" w:hAnsi="Arial" w:cs="Arial"/>
          <w:b/>
          <w:sz w:val="24"/>
          <w:szCs w:val="24"/>
        </w:rPr>
        <w:t xml:space="preserve">Introduction. </w:t>
      </w:r>
    </w:p>
    <w:p w:rsidR="00696321" w:rsidRDefault="00696321" w:rsidP="00696321">
      <w:pPr>
        <w:spacing w:after="0"/>
        <w:rPr>
          <w:rFonts w:ascii="Arial" w:hAnsi="Arial" w:cs="Arial"/>
          <w:b/>
        </w:rPr>
      </w:pPr>
    </w:p>
    <w:p w:rsidR="00696321" w:rsidRPr="009A4A2B" w:rsidRDefault="00696321" w:rsidP="00696321">
      <w:pPr>
        <w:spacing w:after="0"/>
        <w:rPr>
          <w:rFonts w:ascii="Arial" w:hAnsi="Arial" w:cs="Arial"/>
          <w:sz w:val="24"/>
          <w:szCs w:val="24"/>
        </w:rPr>
      </w:pPr>
      <w:r w:rsidRPr="009A4A2B">
        <w:rPr>
          <w:rFonts w:ascii="Arial" w:hAnsi="Arial" w:cs="Arial"/>
          <w:sz w:val="24"/>
          <w:szCs w:val="24"/>
        </w:rPr>
        <w:t xml:space="preserve">The Children and Young People’s Department </w:t>
      </w:r>
      <w:r w:rsidR="00B3156D">
        <w:rPr>
          <w:rFonts w:ascii="Arial" w:hAnsi="Arial" w:cs="Arial"/>
          <w:sz w:val="24"/>
          <w:szCs w:val="24"/>
        </w:rPr>
        <w:t>in Derby City is committed to</w:t>
      </w:r>
      <w:r w:rsidRPr="009A4A2B">
        <w:rPr>
          <w:rFonts w:ascii="Arial" w:hAnsi="Arial" w:cs="Arial"/>
          <w:sz w:val="24"/>
          <w:szCs w:val="24"/>
        </w:rPr>
        <w:t xml:space="preserve"> ensuring early help is </w:t>
      </w:r>
      <w:r w:rsidR="00DC65D5" w:rsidRPr="009A4A2B">
        <w:rPr>
          <w:rFonts w:ascii="Arial" w:hAnsi="Arial" w:cs="Arial"/>
          <w:sz w:val="24"/>
          <w:szCs w:val="24"/>
        </w:rPr>
        <w:t>available</w:t>
      </w:r>
      <w:r w:rsidRPr="009A4A2B">
        <w:rPr>
          <w:rFonts w:ascii="Arial" w:hAnsi="Arial" w:cs="Arial"/>
          <w:sz w:val="24"/>
          <w:szCs w:val="24"/>
        </w:rPr>
        <w:t xml:space="preserve"> to </w:t>
      </w:r>
      <w:r w:rsidR="00374AE1" w:rsidRPr="009A4A2B">
        <w:rPr>
          <w:rFonts w:ascii="Arial" w:hAnsi="Arial" w:cs="Arial"/>
          <w:sz w:val="24"/>
          <w:szCs w:val="24"/>
        </w:rPr>
        <w:t>vulnerable</w:t>
      </w:r>
      <w:r w:rsidRPr="009A4A2B">
        <w:rPr>
          <w:rFonts w:ascii="Arial" w:hAnsi="Arial" w:cs="Arial"/>
          <w:sz w:val="24"/>
          <w:szCs w:val="24"/>
        </w:rPr>
        <w:t xml:space="preserve"> young </w:t>
      </w:r>
      <w:r w:rsidR="00374AE1" w:rsidRPr="009A4A2B">
        <w:rPr>
          <w:rFonts w:ascii="Arial" w:hAnsi="Arial" w:cs="Arial"/>
          <w:sz w:val="24"/>
          <w:szCs w:val="24"/>
        </w:rPr>
        <w:t>people</w:t>
      </w:r>
      <w:r w:rsidRPr="009A4A2B">
        <w:rPr>
          <w:rFonts w:ascii="Arial" w:hAnsi="Arial" w:cs="Arial"/>
          <w:sz w:val="24"/>
          <w:szCs w:val="24"/>
        </w:rPr>
        <w:t xml:space="preserve"> and </w:t>
      </w:r>
      <w:r w:rsidR="00374AE1" w:rsidRPr="009A4A2B">
        <w:rPr>
          <w:rFonts w:ascii="Arial" w:hAnsi="Arial" w:cs="Arial"/>
          <w:sz w:val="24"/>
          <w:szCs w:val="24"/>
        </w:rPr>
        <w:t>their</w:t>
      </w:r>
      <w:r w:rsidR="00B3156D">
        <w:rPr>
          <w:rFonts w:ascii="Arial" w:hAnsi="Arial" w:cs="Arial"/>
          <w:sz w:val="24"/>
          <w:szCs w:val="24"/>
        </w:rPr>
        <w:t xml:space="preserve"> families in order to prevent them from requiring (more costly and socially damaging) higher tariff </w:t>
      </w:r>
      <w:r w:rsidRPr="009A4A2B">
        <w:rPr>
          <w:rFonts w:ascii="Arial" w:hAnsi="Arial" w:cs="Arial"/>
          <w:sz w:val="24"/>
          <w:szCs w:val="24"/>
        </w:rPr>
        <w:t>services in the future.</w:t>
      </w:r>
    </w:p>
    <w:p w:rsidR="00696321" w:rsidRPr="009A4A2B" w:rsidRDefault="00696321" w:rsidP="00696321">
      <w:pPr>
        <w:spacing w:after="0"/>
        <w:rPr>
          <w:rFonts w:ascii="Arial" w:hAnsi="Arial" w:cs="Arial"/>
          <w:sz w:val="24"/>
          <w:szCs w:val="24"/>
        </w:rPr>
      </w:pPr>
    </w:p>
    <w:p w:rsidR="00696321" w:rsidRPr="009A4A2B" w:rsidRDefault="00696321" w:rsidP="00696321">
      <w:pPr>
        <w:spacing w:after="0"/>
        <w:rPr>
          <w:rFonts w:ascii="Arial" w:hAnsi="Arial" w:cs="Arial"/>
          <w:sz w:val="24"/>
          <w:szCs w:val="24"/>
        </w:rPr>
      </w:pPr>
      <w:r w:rsidRPr="009A4A2B">
        <w:rPr>
          <w:rFonts w:ascii="Arial" w:hAnsi="Arial" w:cs="Arial"/>
          <w:sz w:val="24"/>
          <w:szCs w:val="24"/>
        </w:rPr>
        <w:t xml:space="preserve">Derby has a comprehensive range of early help services </w:t>
      </w:r>
      <w:r w:rsidR="00DC65D5" w:rsidRPr="009A4A2B">
        <w:rPr>
          <w:rFonts w:ascii="Arial" w:hAnsi="Arial" w:cs="Arial"/>
          <w:sz w:val="24"/>
          <w:szCs w:val="24"/>
        </w:rPr>
        <w:t>available</w:t>
      </w:r>
      <w:r w:rsidRPr="009A4A2B">
        <w:rPr>
          <w:rFonts w:ascii="Arial" w:hAnsi="Arial" w:cs="Arial"/>
          <w:sz w:val="24"/>
          <w:szCs w:val="24"/>
        </w:rPr>
        <w:t xml:space="preserve"> across the city, including Multi-Agency Teams</w:t>
      </w:r>
      <w:r w:rsidR="00B3156D">
        <w:rPr>
          <w:rFonts w:ascii="Arial" w:hAnsi="Arial" w:cs="Arial"/>
          <w:sz w:val="24"/>
          <w:szCs w:val="24"/>
        </w:rPr>
        <w:t xml:space="preserve"> (MAT’s), who</w:t>
      </w:r>
      <w:r w:rsidRPr="009A4A2B">
        <w:rPr>
          <w:rFonts w:ascii="Arial" w:hAnsi="Arial" w:cs="Arial"/>
          <w:sz w:val="24"/>
          <w:szCs w:val="24"/>
        </w:rPr>
        <w:t xml:space="preserve"> are co-located with Social Work teams</w:t>
      </w:r>
      <w:r w:rsidR="00374AE1" w:rsidRPr="009A4A2B">
        <w:rPr>
          <w:rFonts w:ascii="Arial" w:hAnsi="Arial" w:cs="Arial"/>
          <w:sz w:val="24"/>
          <w:szCs w:val="24"/>
        </w:rPr>
        <w:t xml:space="preserve"> in</w:t>
      </w:r>
      <w:r w:rsidR="00B3156D">
        <w:rPr>
          <w:rFonts w:ascii="Arial" w:hAnsi="Arial" w:cs="Arial"/>
          <w:sz w:val="24"/>
          <w:szCs w:val="24"/>
        </w:rPr>
        <w:t xml:space="preserve"> an integrated locality based model</w:t>
      </w:r>
      <w:r w:rsidRPr="009A4A2B">
        <w:rPr>
          <w:rFonts w:ascii="Arial" w:hAnsi="Arial" w:cs="Arial"/>
          <w:sz w:val="24"/>
          <w:szCs w:val="24"/>
        </w:rPr>
        <w:t xml:space="preserve"> </w:t>
      </w:r>
      <w:r w:rsidR="00937CEA">
        <w:rPr>
          <w:rFonts w:ascii="Arial" w:hAnsi="Arial" w:cs="Arial"/>
          <w:sz w:val="24"/>
          <w:szCs w:val="24"/>
        </w:rPr>
        <w:t xml:space="preserve">and </w:t>
      </w:r>
      <w:r w:rsidR="00B3156D">
        <w:rPr>
          <w:rFonts w:ascii="Arial" w:hAnsi="Arial" w:cs="Arial"/>
          <w:sz w:val="24"/>
          <w:szCs w:val="24"/>
        </w:rPr>
        <w:t xml:space="preserve">with whom </w:t>
      </w:r>
      <w:r w:rsidRPr="009A4A2B">
        <w:rPr>
          <w:rFonts w:ascii="Arial" w:hAnsi="Arial" w:cs="Arial"/>
          <w:sz w:val="24"/>
          <w:szCs w:val="24"/>
        </w:rPr>
        <w:t>they have forged close working relat</w:t>
      </w:r>
      <w:r w:rsidR="00B3156D">
        <w:rPr>
          <w:rFonts w:ascii="Arial" w:hAnsi="Arial" w:cs="Arial"/>
          <w:sz w:val="24"/>
          <w:szCs w:val="24"/>
        </w:rPr>
        <w:t>ionships</w:t>
      </w:r>
      <w:r w:rsidRPr="009A4A2B">
        <w:rPr>
          <w:rFonts w:ascii="Arial" w:hAnsi="Arial" w:cs="Arial"/>
          <w:sz w:val="24"/>
          <w:szCs w:val="24"/>
        </w:rPr>
        <w:t xml:space="preserve">. </w:t>
      </w:r>
    </w:p>
    <w:p w:rsidR="00696321" w:rsidRPr="009A4A2B" w:rsidRDefault="00696321" w:rsidP="00696321">
      <w:pPr>
        <w:spacing w:after="0"/>
        <w:rPr>
          <w:rFonts w:ascii="Arial" w:hAnsi="Arial" w:cs="Arial"/>
          <w:sz w:val="24"/>
          <w:szCs w:val="24"/>
        </w:rPr>
      </w:pPr>
    </w:p>
    <w:p w:rsidR="00374AE1" w:rsidRPr="009A4A2B" w:rsidRDefault="00696321" w:rsidP="00696321">
      <w:pPr>
        <w:spacing w:after="0"/>
        <w:rPr>
          <w:rFonts w:ascii="Arial" w:hAnsi="Arial" w:cs="Arial"/>
          <w:sz w:val="24"/>
          <w:szCs w:val="24"/>
        </w:rPr>
      </w:pPr>
      <w:r w:rsidRPr="009A4A2B">
        <w:rPr>
          <w:rFonts w:ascii="Arial" w:hAnsi="Arial" w:cs="Arial"/>
          <w:sz w:val="24"/>
          <w:szCs w:val="24"/>
        </w:rPr>
        <w:t xml:space="preserve">The MAT’s are complemented by Children’s Centre’s as part of the city’s </w:t>
      </w:r>
      <w:r w:rsidR="00937CEA">
        <w:rPr>
          <w:rFonts w:ascii="Arial" w:hAnsi="Arial" w:cs="Arial"/>
          <w:sz w:val="24"/>
          <w:szCs w:val="24"/>
        </w:rPr>
        <w:t xml:space="preserve">broader </w:t>
      </w:r>
      <w:r w:rsidRPr="009A4A2B">
        <w:rPr>
          <w:rFonts w:ascii="Arial" w:hAnsi="Arial" w:cs="Arial"/>
          <w:sz w:val="24"/>
          <w:szCs w:val="24"/>
        </w:rPr>
        <w:t xml:space="preserve">early help offer. Children’s Centre’s provide services on both a universal and targeted basis in clusters of locality based centres across the city </w:t>
      </w:r>
      <w:r w:rsidR="00374AE1" w:rsidRPr="009A4A2B">
        <w:rPr>
          <w:rFonts w:ascii="Arial" w:hAnsi="Arial" w:cs="Arial"/>
          <w:sz w:val="24"/>
          <w:szCs w:val="24"/>
        </w:rPr>
        <w:t>to families with children under the age of 5.</w:t>
      </w:r>
      <w:r w:rsidR="009140CC">
        <w:rPr>
          <w:rFonts w:ascii="Arial" w:hAnsi="Arial" w:cs="Arial"/>
          <w:sz w:val="24"/>
          <w:szCs w:val="24"/>
        </w:rPr>
        <w:t xml:space="preserve"> Over the past 18 months, the focus of </w:t>
      </w:r>
      <w:r w:rsidR="0039032F">
        <w:rPr>
          <w:rFonts w:ascii="Arial" w:hAnsi="Arial" w:cs="Arial"/>
          <w:sz w:val="24"/>
          <w:szCs w:val="24"/>
        </w:rPr>
        <w:t xml:space="preserve">centres </w:t>
      </w:r>
      <w:r w:rsidR="0039032F" w:rsidRPr="009A4A2B">
        <w:rPr>
          <w:rFonts w:ascii="Arial" w:hAnsi="Arial" w:cs="Arial"/>
          <w:sz w:val="24"/>
          <w:szCs w:val="24"/>
        </w:rPr>
        <w:t>has</w:t>
      </w:r>
      <w:r w:rsidR="009140CC">
        <w:rPr>
          <w:rFonts w:ascii="Arial" w:hAnsi="Arial" w:cs="Arial"/>
          <w:sz w:val="24"/>
          <w:szCs w:val="24"/>
        </w:rPr>
        <w:t xml:space="preserve"> been on work with more vulnerable families.</w:t>
      </w:r>
    </w:p>
    <w:p w:rsidR="00374AE1" w:rsidRPr="009A4A2B" w:rsidRDefault="00374AE1" w:rsidP="00696321">
      <w:pPr>
        <w:spacing w:after="0"/>
        <w:rPr>
          <w:rFonts w:ascii="Arial" w:hAnsi="Arial" w:cs="Arial"/>
          <w:sz w:val="24"/>
          <w:szCs w:val="24"/>
        </w:rPr>
      </w:pPr>
    </w:p>
    <w:p w:rsidR="00374AE1" w:rsidRPr="009A4A2B" w:rsidRDefault="009140CC" w:rsidP="00696321">
      <w:pPr>
        <w:spacing w:after="0"/>
        <w:rPr>
          <w:rFonts w:ascii="Arial" w:hAnsi="Arial" w:cs="Arial"/>
          <w:sz w:val="24"/>
          <w:szCs w:val="24"/>
        </w:rPr>
      </w:pPr>
      <w:r>
        <w:rPr>
          <w:rFonts w:ascii="Arial" w:hAnsi="Arial" w:cs="Arial"/>
          <w:sz w:val="24"/>
          <w:szCs w:val="24"/>
        </w:rPr>
        <w:t>A further key element of the early help offer, is the S</w:t>
      </w:r>
      <w:r w:rsidR="00374AE1" w:rsidRPr="009A4A2B">
        <w:rPr>
          <w:rFonts w:ascii="Arial" w:hAnsi="Arial" w:cs="Arial"/>
          <w:sz w:val="24"/>
          <w:szCs w:val="24"/>
        </w:rPr>
        <w:t>pace@</w:t>
      </w:r>
      <w:r>
        <w:rPr>
          <w:rFonts w:ascii="Arial" w:hAnsi="Arial" w:cs="Arial"/>
          <w:sz w:val="24"/>
          <w:szCs w:val="24"/>
        </w:rPr>
        <w:t>C</w:t>
      </w:r>
      <w:r w:rsidR="00374AE1" w:rsidRPr="009A4A2B">
        <w:rPr>
          <w:rFonts w:ascii="Arial" w:hAnsi="Arial" w:cs="Arial"/>
          <w:sz w:val="24"/>
          <w:szCs w:val="24"/>
        </w:rPr>
        <w:t xml:space="preserve">onnexions, which is a city centre based youth </w:t>
      </w:r>
      <w:r w:rsidR="00B3156D">
        <w:rPr>
          <w:rFonts w:ascii="Arial" w:hAnsi="Arial" w:cs="Arial"/>
          <w:sz w:val="24"/>
          <w:szCs w:val="24"/>
        </w:rPr>
        <w:t>‘</w:t>
      </w:r>
      <w:r w:rsidR="00374AE1" w:rsidRPr="009A4A2B">
        <w:rPr>
          <w:rFonts w:ascii="Arial" w:hAnsi="Arial" w:cs="Arial"/>
          <w:sz w:val="24"/>
          <w:szCs w:val="24"/>
        </w:rPr>
        <w:t xml:space="preserve">one stop </w:t>
      </w:r>
      <w:r w:rsidR="00B55F98" w:rsidRPr="009A4A2B">
        <w:rPr>
          <w:rFonts w:ascii="Arial" w:hAnsi="Arial" w:cs="Arial"/>
          <w:sz w:val="24"/>
          <w:szCs w:val="24"/>
        </w:rPr>
        <w:t>shop</w:t>
      </w:r>
      <w:r w:rsidR="00B55F98">
        <w:rPr>
          <w:rFonts w:ascii="Arial" w:hAnsi="Arial" w:cs="Arial"/>
          <w:sz w:val="24"/>
          <w:szCs w:val="24"/>
        </w:rPr>
        <w:t>,</w:t>
      </w:r>
      <w:r w:rsidR="00B55F98" w:rsidRPr="009A4A2B">
        <w:rPr>
          <w:rFonts w:ascii="Arial" w:hAnsi="Arial" w:cs="Arial"/>
          <w:sz w:val="24"/>
          <w:szCs w:val="24"/>
        </w:rPr>
        <w:t xml:space="preserve"> which</w:t>
      </w:r>
      <w:r w:rsidR="00374AE1" w:rsidRPr="009A4A2B">
        <w:rPr>
          <w:rFonts w:ascii="Arial" w:hAnsi="Arial" w:cs="Arial"/>
          <w:sz w:val="24"/>
          <w:szCs w:val="24"/>
        </w:rPr>
        <w:t xml:space="preserve"> delivers careers and health advice, including sexual health services, d</w:t>
      </w:r>
      <w:r>
        <w:rPr>
          <w:rFonts w:ascii="Arial" w:hAnsi="Arial" w:cs="Arial"/>
          <w:sz w:val="24"/>
          <w:szCs w:val="24"/>
        </w:rPr>
        <w:t>rug and alcohol services and houses the</w:t>
      </w:r>
      <w:r w:rsidR="00374AE1" w:rsidRPr="009A4A2B">
        <w:rPr>
          <w:rFonts w:ascii="Arial" w:hAnsi="Arial" w:cs="Arial"/>
          <w:sz w:val="24"/>
          <w:szCs w:val="24"/>
        </w:rPr>
        <w:t xml:space="preserve"> Leaving Care Team.  </w:t>
      </w:r>
    </w:p>
    <w:p w:rsidR="00374AE1" w:rsidRPr="009A4A2B" w:rsidRDefault="00374AE1" w:rsidP="00696321">
      <w:pPr>
        <w:spacing w:after="0"/>
        <w:rPr>
          <w:rFonts w:ascii="Arial" w:hAnsi="Arial" w:cs="Arial"/>
          <w:sz w:val="24"/>
          <w:szCs w:val="24"/>
        </w:rPr>
      </w:pPr>
    </w:p>
    <w:p w:rsidR="002D7231" w:rsidRDefault="00374AE1" w:rsidP="00696321">
      <w:pPr>
        <w:spacing w:after="0"/>
        <w:rPr>
          <w:rFonts w:ascii="Arial" w:hAnsi="Arial" w:cs="Arial"/>
          <w:sz w:val="24"/>
          <w:szCs w:val="24"/>
        </w:rPr>
      </w:pPr>
      <w:r w:rsidRPr="009A4A2B">
        <w:rPr>
          <w:rFonts w:ascii="Arial" w:hAnsi="Arial" w:cs="Arial"/>
          <w:sz w:val="24"/>
          <w:szCs w:val="24"/>
        </w:rPr>
        <w:t>This</w:t>
      </w:r>
      <w:r w:rsidR="00B3156D">
        <w:rPr>
          <w:rFonts w:ascii="Arial" w:hAnsi="Arial" w:cs="Arial"/>
          <w:sz w:val="24"/>
          <w:szCs w:val="24"/>
        </w:rPr>
        <w:t xml:space="preserve"> report </w:t>
      </w:r>
      <w:r w:rsidR="002D7231">
        <w:rPr>
          <w:rFonts w:ascii="Arial" w:hAnsi="Arial" w:cs="Arial"/>
          <w:sz w:val="24"/>
          <w:szCs w:val="24"/>
        </w:rPr>
        <w:t>aims to take an overview of the impact that</w:t>
      </w:r>
      <w:r w:rsidR="00B3156D">
        <w:rPr>
          <w:rFonts w:ascii="Arial" w:hAnsi="Arial" w:cs="Arial"/>
          <w:sz w:val="24"/>
          <w:szCs w:val="24"/>
        </w:rPr>
        <w:t xml:space="preserve"> early h</w:t>
      </w:r>
      <w:r w:rsidRPr="009A4A2B">
        <w:rPr>
          <w:rFonts w:ascii="Arial" w:hAnsi="Arial" w:cs="Arial"/>
          <w:sz w:val="24"/>
          <w:szCs w:val="24"/>
        </w:rPr>
        <w:t>elp services in Derby</w:t>
      </w:r>
      <w:r w:rsidR="002D7231">
        <w:rPr>
          <w:rFonts w:ascii="Arial" w:hAnsi="Arial" w:cs="Arial"/>
          <w:sz w:val="24"/>
          <w:szCs w:val="24"/>
        </w:rPr>
        <w:t xml:space="preserve"> have had over the past 12 months by addressing areas impact can be either judged or measured against</w:t>
      </w:r>
      <w:r w:rsidRPr="009A4A2B">
        <w:rPr>
          <w:rFonts w:ascii="Arial" w:hAnsi="Arial" w:cs="Arial"/>
          <w:sz w:val="24"/>
          <w:szCs w:val="24"/>
        </w:rPr>
        <w:t>.</w:t>
      </w:r>
      <w:r w:rsidR="002D7231">
        <w:rPr>
          <w:rFonts w:ascii="Arial" w:hAnsi="Arial" w:cs="Arial"/>
          <w:sz w:val="24"/>
          <w:szCs w:val="24"/>
        </w:rPr>
        <w:t xml:space="preserve"> There will be a narrative response to each of these areas in turn and the report will also con</w:t>
      </w:r>
      <w:r w:rsidR="009140CC">
        <w:rPr>
          <w:rFonts w:ascii="Arial" w:hAnsi="Arial" w:cs="Arial"/>
          <w:sz w:val="24"/>
          <w:szCs w:val="24"/>
        </w:rPr>
        <w:t>tain</w:t>
      </w:r>
      <w:r w:rsidR="002D7231">
        <w:rPr>
          <w:rFonts w:ascii="Arial" w:hAnsi="Arial" w:cs="Arial"/>
          <w:sz w:val="24"/>
          <w:szCs w:val="24"/>
        </w:rPr>
        <w:t xml:space="preserve"> a number of suggested acti</w:t>
      </w:r>
      <w:r w:rsidR="009140CC">
        <w:rPr>
          <w:rFonts w:ascii="Arial" w:hAnsi="Arial" w:cs="Arial"/>
          <w:sz w:val="24"/>
          <w:szCs w:val="24"/>
        </w:rPr>
        <w:t>ons to address challenges and areas for improvement raised within the body of this report</w:t>
      </w:r>
      <w:r w:rsidR="002D7231">
        <w:rPr>
          <w:rFonts w:ascii="Arial" w:hAnsi="Arial" w:cs="Arial"/>
          <w:sz w:val="24"/>
          <w:szCs w:val="24"/>
        </w:rPr>
        <w:t>.</w:t>
      </w:r>
    </w:p>
    <w:p w:rsidR="00365979" w:rsidRDefault="00365979" w:rsidP="00696321">
      <w:pPr>
        <w:spacing w:after="0"/>
        <w:rPr>
          <w:rFonts w:ascii="Arial" w:hAnsi="Arial" w:cs="Arial"/>
          <w:sz w:val="24"/>
          <w:szCs w:val="24"/>
        </w:rPr>
      </w:pPr>
    </w:p>
    <w:p w:rsidR="00365979" w:rsidRDefault="00365979" w:rsidP="00696321">
      <w:pPr>
        <w:spacing w:after="0"/>
        <w:rPr>
          <w:rFonts w:ascii="Arial" w:hAnsi="Arial" w:cs="Arial"/>
          <w:sz w:val="24"/>
          <w:szCs w:val="24"/>
        </w:rPr>
      </w:pPr>
      <w:r>
        <w:rPr>
          <w:rFonts w:ascii="Arial" w:hAnsi="Arial" w:cs="Arial"/>
          <w:sz w:val="24"/>
          <w:szCs w:val="24"/>
        </w:rPr>
        <w:t>The report needs to be read in the context of additional pressures that are currently being applied to children’s services across the country</w:t>
      </w:r>
      <w:r w:rsidR="00024F9D">
        <w:rPr>
          <w:rFonts w:ascii="Arial" w:hAnsi="Arial" w:cs="Arial"/>
          <w:sz w:val="24"/>
          <w:szCs w:val="24"/>
        </w:rPr>
        <w:t xml:space="preserve"> due to: a national rise in the number of initial contacts and referrals to children’s services, funding reductions, the impact of the toxic trio, adoption and permanence legislation and guidance, increasing population/changing demographics and inspection frameworks.</w:t>
      </w:r>
    </w:p>
    <w:p w:rsidR="00024F9D" w:rsidRDefault="00024F9D" w:rsidP="00696321">
      <w:pPr>
        <w:spacing w:after="0"/>
        <w:rPr>
          <w:rFonts w:ascii="Arial" w:hAnsi="Arial" w:cs="Arial"/>
          <w:sz w:val="24"/>
          <w:szCs w:val="24"/>
        </w:rPr>
      </w:pPr>
    </w:p>
    <w:p w:rsidR="00024F9D" w:rsidRDefault="00024F9D" w:rsidP="00696321">
      <w:pPr>
        <w:spacing w:after="0"/>
        <w:rPr>
          <w:rFonts w:ascii="Arial" w:hAnsi="Arial" w:cs="Arial"/>
          <w:sz w:val="24"/>
          <w:szCs w:val="24"/>
        </w:rPr>
      </w:pPr>
      <w:r>
        <w:rPr>
          <w:rFonts w:ascii="Arial" w:hAnsi="Arial" w:cs="Arial"/>
          <w:sz w:val="24"/>
          <w:szCs w:val="24"/>
        </w:rPr>
        <w:t>Locally, other pressures have included: a changing management structure, difficulty in recruitme</w:t>
      </w:r>
      <w:r w:rsidR="007B7188">
        <w:rPr>
          <w:rFonts w:ascii="Arial" w:hAnsi="Arial" w:cs="Arial"/>
          <w:sz w:val="24"/>
          <w:szCs w:val="24"/>
        </w:rPr>
        <w:t>nt and retention of experienced</w:t>
      </w:r>
      <w:r>
        <w:rPr>
          <w:rFonts w:ascii="Arial" w:hAnsi="Arial" w:cs="Arial"/>
          <w:sz w:val="24"/>
          <w:szCs w:val="24"/>
        </w:rPr>
        <w:t xml:space="preserve"> Social Work staff, increase</w:t>
      </w:r>
      <w:r w:rsidR="007B7188">
        <w:rPr>
          <w:rFonts w:ascii="Arial" w:hAnsi="Arial" w:cs="Arial"/>
          <w:sz w:val="24"/>
          <w:szCs w:val="24"/>
        </w:rPr>
        <w:t>s</w:t>
      </w:r>
      <w:r>
        <w:rPr>
          <w:rFonts w:ascii="Arial" w:hAnsi="Arial" w:cs="Arial"/>
          <w:sz w:val="24"/>
          <w:szCs w:val="24"/>
        </w:rPr>
        <w:t xml:space="preserve"> in complex families, especially larger family units and migrant families from Eastern Europe. The BME population in Derby has increased from 15.7% in 2001 to 24.67% in 2011. Additionally, Derby has 3,300 more children under the age of 4 in 2011 than it did in 2001 and the city has experienced a higher than average population growth over the same period of time</w:t>
      </w:r>
      <w:r w:rsidR="007B7188">
        <w:rPr>
          <w:rFonts w:ascii="Arial" w:hAnsi="Arial" w:cs="Arial"/>
          <w:sz w:val="24"/>
          <w:szCs w:val="24"/>
        </w:rPr>
        <w:t>.</w:t>
      </w:r>
    </w:p>
    <w:p w:rsidR="00024F9D" w:rsidRDefault="00024F9D" w:rsidP="00696321">
      <w:pPr>
        <w:spacing w:after="0"/>
        <w:rPr>
          <w:rFonts w:ascii="Arial" w:hAnsi="Arial" w:cs="Arial"/>
          <w:sz w:val="24"/>
          <w:szCs w:val="24"/>
        </w:rPr>
      </w:pPr>
    </w:p>
    <w:p w:rsidR="00374AE1" w:rsidRDefault="00024F9D" w:rsidP="00696321">
      <w:pPr>
        <w:spacing w:after="0"/>
        <w:rPr>
          <w:rFonts w:ascii="Arial" w:hAnsi="Arial" w:cs="Arial"/>
          <w:sz w:val="24"/>
          <w:szCs w:val="24"/>
        </w:rPr>
      </w:pPr>
      <w:r>
        <w:rPr>
          <w:rFonts w:ascii="Arial" w:hAnsi="Arial" w:cs="Arial"/>
          <w:sz w:val="24"/>
          <w:szCs w:val="24"/>
        </w:rPr>
        <w:t>Furthermore, Derby has higher than national averages of children living in the most deprived w</w:t>
      </w:r>
      <w:r w:rsidR="007B7188">
        <w:rPr>
          <w:rFonts w:ascii="Arial" w:hAnsi="Arial" w:cs="Arial"/>
          <w:sz w:val="24"/>
          <w:szCs w:val="24"/>
        </w:rPr>
        <w:t xml:space="preserve">ards and living in poverty.   </w:t>
      </w:r>
    </w:p>
    <w:p w:rsidR="009140CC" w:rsidRPr="009140CC" w:rsidRDefault="009140CC" w:rsidP="00696321">
      <w:pPr>
        <w:spacing w:after="0"/>
        <w:rPr>
          <w:rFonts w:ascii="Arial" w:hAnsi="Arial" w:cs="Arial"/>
          <w:sz w:val="24"/>
          <w:szCs w:val="24"/>
        </w:rPr>
      </w:pPr>
    </w:p>
    <w:p w:rsidR="00D86A34" w:rsidRDefault="00D86A34" w:rsidP="00D86A34">
      <w:pPr>
        <w:pStyle w:val="ListParagraph"/>
        <w:spacing w:after="0"/>
        <w:rPr>
          <w:rFonts w:ascii="Arial" w:hAnsi="Arial" w:cs="Arial"/>
          <w:b/>
          <w:sz w:val="24"/>
          <w:szCs w:val="24"/>
        </w:rPr>
      </w:pPr>
    </w:p>
    <w:p w:rsidR="00374AE1" w:rsidRPr="002D7231" w:rsidRDefault="004C0640" w:rsidP="002D7231">
      <w:pPr>
        <w:pStyle w:val="ListParagraph"/>
        <w:numPr>
          <w:ilvl w:val="0"/>
          <w:numId w:val="15"/>
        </w:numPr>
        <w:spacing w:after="0"/>
        <w:rPr>
          <w:rFonts w:ascii="Arial" w:hAnsi="Arial" w:cs="Arial"/>
          <w:b/>
          <w:sz w:val="24"/>
          <w:szCs w:val="24"/>
        </w:rPr>
      </w:pPr>
      <w:r>
        <w:rPr>
          <w:rFonts w:ascii="Arial" w:hAnsi="Arial" w:cs="Arial"/>
          <w:b/>
          <w:sz w:val="24"/>
          <w:szCs w:val="24"/>
        </w:rPr>
        <w:t xml:space="preserve">Early Help </w:t>
      </w:r>
      <w:r w:rsidR="00374AE1" w:rsidRPr="002D7231">
        <w:rPr>
          <w:rFonts w:ascii="Arial" w:hAnsi="Arial" w:cs="Arial"/>
          <w:b/>
          <w:sz w:val="24"/>
          <w:szCs w:val="24"/>
        </w:rPr>
        <w:t>Performance Framework.</w:t>
      </w:r>
    </w:p>
    <w:p w:rsidR="00AD2E0D" w:rsidRDefault="00AD2E0D" w:rsidP="00696321">
      <w:pPr>
        <w:spacing w:after="0"/>
        <w:rPr>
          <w:rFonts w:ascii="Arial" w:hAnsi="Arial" w:cs="Arial"/>
          <w:b/>
        </w:rPr>
      </w:pPr>
    </w:p>
    <w:p w:rsidR="00AD2E0D" w:rsidRPr="009A4A2B" w:rsidRDefault="00AD2E0D" w:rsidP="00AD2E0D">
      <w:pPr>
        <w:spacing w:after="0"/>
        <w:rPr>
          <w:rFonts w:ascii="Arial" w:hAnsi="Arial" w:cs="Arial"/>
          <w:sz w:val="24"/>
          <w:szCs w:val="24"/>
        </w:rPr>
      </w:pPr>
      <w:r w:rsidRPr="009A4A2B">
        <w:rPr>
          <w:rFonts w:ascii="Arial" w:hAnsi="Arial" w:cs="Arial"/>
          <w:sz w:val="24"/>
          <w:szCs w:val="24"/>
        </w:rPr>
        <w:t>In order to help demonstr</w:t>
      </w:r>
      <w:r w:rsidR="00B3156D">
        <w:rPr>
          <w:rFonts w:ascii="Arial" w:hAnsi="Arial" w:cs="Arial"/>
          <w:sz w:val="24"/>
          <w:szCs w:val="24"/>
        </w:rPr>
        <w:t>ate the impact of early h</w:t>
      </w:r>
      <w:r w:rsidRPr="009A4A2B">
        <w:rPr>
          <w:rFonts w:ascii="Arial" w:hAnsi="Arial" w:cs="Arial"/>
          <w:sz w:val="24"/>
          <w:szCs w:val="24"/>
        </w:rPr>
        <w:t xml:space="preserve">elp services, Derby has developed a performance framework in partnership with the City Council’s </w:t>
      </w:r>
      <w:r w:rsidR="002D7231">
        <w:rPr>
          <w:rFonts w:ascii="Arial" w:hAnsi="Arial" w:cs="Arial"/>
          <w:sz w:val="24"/>
          <w:szCs w:val="24"/>
        </w:rPr>
        <w:t xml:space="preserve">Performance and </w:t>
      </w:r>
      <w:r w:rsidRPr="009A4A2B">
        <w:rPr>
          <w:rFonts w:ascii="Arial" w:hAnsi="Arial" w:cs="Arial"/>
          <w:sz w:val="24"/>
          <w:szCs w:val="24"/>
        </w:rPr>
        <w:t>Information Team. This framework was developed in</w:t>
      </w:r>
      <w:r w:rsidR="009140CC">
        <w:rPr>
          <w:rFonts w:ascii="Arial" w:hAnsi="Arial" w:cs="Arial"/>
          <w:sz w:val="24"/>
          <w:szCs w:val="24"/>
        </w:rPr>
        <w:t xml:space="preserve"> April 2014. The purpose of the</w:t>
      </w:r>
      <w:r w:rsidRPr="009A4A2B">
        <w:rPr>
          <w:rFonts w:ascii="Arial" w:hAnsi="Arial" w:cs="Arial"/>
          <w:sz w:val="24"/>
          <w:szCs w:val="24"/>
        </w:rPr>
        <w:t xml:space="preserve"> framework is to develop a coordinated assessment of </w:t>
      </w:r>
      <w:r w:rsidR="00B3156D">
        <w:rPr>
          <w:rFonts w:ascii="Arial" w:hAnsi="Arial" w:cs="Arial"/>
          <w:sz w:val="24"/>
          <w:szCs w:val="24"/>
        </w:rPr>
        <w:t>early help</w:t>
      </w:r>
      <w:r w:rsidRPr="009A4A2B">
        <w:rPr>
          <w:rFonts w:ascii="Arial" w:hAnsi="Arial" w:cs="Arial"/>
          <w:sz w:val="24"/>
          <w:szCs w:val="24"/>
        </w:rPr>
        <w:t xml:space="preserve"> activity and support evaluations on the impact that it is having on associated services / measures (i.e. </w:t>
      </w:r>
      <w:r w:rsidR="00B55F98">
        <w:rPr>
          <w:rFonts w:ascii="Arial" w:hAnsi="Arial" w:cs="Arial"/>
          <w:sz w:val="24"/>
          <w:szCs w:val="24"/>
        </w:rPr>
        <w:t xml:space="preserve">referrals to </w:t>
      </w:r>
      <w:r w:rsidRPr="009A4A2B">
        <w:rPr>
          <w:rFonts w:ascii="Arial" w:hAnsi="Arial" w:cs="Arial"/>
          <w:sz w:val="24"/>
          <w:szCs w:val="24"/>
        </w:rPr>
        <w:t xml:space="preserve">social care and the total number of looked after children). </w:t>
      </w:r>
    </w:p>
    <w:p w:rsidR="00AD2E0D" w:rsidRPr="009A4A2B" w:rsidRDefault="00AD2E0D" w:rsidP="00AD2E0D">
      <w:pPr>
        <w:spacing w:after="0"/>
        <w:rPr>
          <w:rFonts w:ascii="Arial" w:hAnsi="Arial" w:cs="Arial"/>
          <w:sz w:val="24"/>
          <w:szCs w:val="24"/>
        </w:rPr>
      </w:pPr>
    </w:p>
    <w:p w:rsidR="00AD2E0D" w:rsidRPr="009A4A2B" w:rsidRDefault="0021390A" w:rsidP="00AD2E0D">
      <w:pPr>
        <w:spacing w:after="0"/>
        <w:rPr>
          <w:rFonts w:ascii="Arial" w:hAnsi="Arial" w:cs="Arial"/>
          <w:sz w:val="24"/>
          <w:szCs w:val="24"/>
        </w:rPr>
      </w:pPr>
      <w:r>
        <w:rPr>
          <w:rFonts w:ascii="Arial" w:hAnsi="Arial" w:cs="Arial"/>
          <w:sz w:val="24"/>
          <w:szCs w:val="24"/>
        </w:rPr>
        <w:t>Each of the measures is</w:t>
      </w:r>
      <w:r w:rsidRPr="009A4A2B">
        <w:rPr>
          <w:rFonts w:ascii="Arial" w:hAnsi="Arial" w:cs="Arial"/>
          <w:sz w:val="24"/>
          <w:szCs w:val="24"/>
        </w:rPr>
        <w:t xml:space="preserve"> entered </w:t>
      </w:r>
      <w:r>
        <w:rPr>
          <w:rFonts w:ascii="Arial" w:hAnsi="Arial" w:cs="Arial"/>
          <w:sz w:val="24"/>
          <w:szCs w:val="24"/>
        </w:rPr>
        <w:t>(onto the City Council’s performance framework, DORIS) by each of the MAT'</w:t>
      </w:r>
      <w:r w:rsidRPr="009A4A2B">
        <w:rPr>
          <w:rFonts w:ascii="Arial" w:hAnsi="Arial" w:cs="Arial"/>
          <w:sz w:val="24"/>
          <w:szCs w:val="24"/>
        </w:rPr>
        <w:t>s with a summary being available by local</w:t>
      </w:r>
      <w:r>
        <w:rPr>
          <w:rFonts w:ascii="Arial" w:hAnsi="Arial" w:cs="Arial"/>
          <w:sz w:val="24"/>
          <w:szCs w:val="24"/>
        </w:rPr>
        <w:t xml:space="preserve">ity and then across the city. </w:t>
      </w:r>
      <w:r w:rsidR="000D6E82">
        <w:rPr>
          <w:rFonts w:ascii="Arial" w:hAnsi="Arial" w:cs="Arial"/>
          <w:sz w:val="24"/>
          <w:szCs w:val="24"/>
        </w:rPr>
        <w:t>The first year of the framework</w:t>
      </w:r>
      <w:r w:rsidR="009140CC">
        <w:rPr>
          <w:rFonts w:ascii="Arial" w:hAnsi="Arial" w:cs="Arial"/>
          <w:sz w:val="24"/>
          <w:szCs w:val="24"/>
        </w:rPr>
        <w:t xml:space="preserve"> (2014-15)</w:t>
      </w:r>
      <w:r w:rsidR="000D6E82">
        <w:rPr>
          <w:rFonts w:ascii="Arial" w:hAnsi="Arial" w:cs="Arial"/>
          <w:sz w:val="24"/>
          <w:szCs w:val="24"/>
        </w:rPr>
        <w:t xml:space="preserve"> involved setting baselines</w:t>
      </w:r>
      <w:r w:rsidR="00AD2E0D" w:rsidRPr="009A4A2B">
        <w:rPr>
          <w:rFonts w:ascii="Arial" w:hAnsi="Arial" w:cs="Arial"/>
          <w:sz w:val="24"/>
          <w:szCs w:val="24"/>
        </w:rPr>
        <w:t xml:space="preserve"> for each of the measures. </w:t>
      </w:r>
    </w:p>
    <w:p w:rsidR="00AD2E0D" w:rsidRPr="009A4A2B" w:rsidRDefault="00AD2E0D" w:rsidP="00696321">
      <w:pPr>
        <w:spacing w:after="0"/>
        <w:rPr>
          <w:rFonts w:ascii="Arial" w:hAnsi="Arial" w:cs="Arial"/>
          <w:b/>
          <w:sz w:val="24"/>
          <w:szCs w:val="24"/>
        </w:rPr>
      </w:pPr>
    </w:p>
    <w:p w:rsidR="009A4A2B" w:rsidRPr="009A4A2B" w:rsidRDefault="000D6E82" w:rsidP="009A4A2B">
      <w:pPr>
        <w:spacing w:after="0"/>
        <w:rPr>
          <w:rFonts w:ascii="Arial" w:hAnsi="Arial" w:cs="Arial"/>
          <w:sz w:val="24"/>
          <w:szCs w:val="24"/>
        </w:rPr>
      </w:pPr>
      <w:r>
        <w:rPr>
          <w:rFonts w:ascii="Arial" w:hAnsi="Arial" w:cs="Arial"/>
          <w:sz w:val="24"/>
          <w:szCs w:val="24"/>
        </w:rPr>
        <w:t xml:space="preserve">All </w:t>
      </w:r>
      <w:r w:rsidR="009A4A2B" w:rsidRPr="009A4A2B">
        <w:rPr>
          <w:rFonts w:ascii="Arial" w:hAnsi="Arial" w:cs="Arial"/>
          <w:sz w:val="24"/>
          <w:szCs w:val="24"/>
        </w:rPr>
        <w:t xml:space="preserve">MAT Managers </w:t>
      </w:r>
      <w:r w:rsidR="00B0420E" w:rsidRPr="009A4A2B">
        <w:rPr>
          <w:rFonts w:ascii="Arial" w:hAnsi="Arial" w:cs="Arial"/>
          <w:sz w:val="24"/>
          <w:szCs w:val="24"/>
        </w:rPr>
        <w:t>received</w:t>
      </w:r>
      <w:r w:rsidR="009A4A2B" w:rsidRPr="009A4A2B">
        <w:rPr>
          <w:rFonts w:ascii="Arial" w:hAnsi="Arial" w:cs="Arial"/>
          <w:sz w:val="24"/>
          <w:szCs w:val="24"/>
        </w:rPr>
        <w:t xml:space="preserve"> training</w:t>
      </w:r>
      <w:r>
        <w:rPr>
          <w:rFonts w:ascii="Arial" w:hAnsi="Arial" w:cs="Arial"/>
          <w:sz w:val="24"/>
          <w:szCs w:val="24"/>
        </w:rPr>
        <w:t xml:space="preserve"> on the use of DORIS in August 2014.</w:t>
      </w:r>
      <w:r w:rsidR="009A4A2B" w:rsidRPr="009A4A2B">
        <w:rPr>
          <w:rFonts w:ascii="Arial" w:hAnsi="Arial" w:cs="Arial"/>
          <w:sz w:val="24"/>
          <w:szCs w:val="24"/>
        </w:rPr>
        <w:t xml:space="preserve">  </w:t>
      </w:r>
    </w:p>
    <w:p w:rsidR="009A4A2B" w:rsidRPr="009A4A2B" w:rsidRDefault="009A4A2B" w:rsidP="009A4A2B">
      <w:pPr>
        <w:spacing w:after="0"/>
        <w:rPr>
          <w:rFonts w:ascii="Arial" w:hAnsi="Arial" w:cs="Arial"/>
          <w:sz w:val="24"/>
          <w:szCs w:val="24"/>
        </w:rPr>
      </w:pPr>
    </w:p>
    <w:p w:rsidR="009A4A2B" w:rsidRPr="009A4A2B" w:rsidRDefault="009A4A2B" w:rsidP="009140CC">
      <w:pPr>
        <w:spacing w:after="0"/>
        <w:rPr>
          <w:rFonts w:ascii="Arial" w:hAnsi="Arial" w:cs="Arial"/>
          <w:sz w:val="24"/>
          <w:szCs w:val="24"/>
        </w:rPr>
      </w:pPr>
      <w:r w:rsidRPr="009A4A2B">
        <w:rPr>
          <w:rFonts w:ascii="Arial" w:hAnsi="Arial" w:cs="Arial"/>
          <w:sz w:val="24"/>
          <w:szCs w:val="24"/>
        </w:rPr>
        <w:t>The first element of t</w:t>
      </w:r>
      <w:r w:rsidR="000D6E82">
        <w:rPr>
          <w:rFonts w:ascii="Arial" w:hAnsi="Arial" w:cs="Arial"/>
          <w:sz w:val="24"/>
          <w:szCs w:val="24"/>
        </w:rPr>
        <w:t>he performance framework focuses</w:t>
      </w:r>
      <w:r w:rsidRPr="009A4A2B">
        <w:rPr>
          <w:rFonts w:ascii="Arial" w:hAnsi="Arial" w:cs="Arial"/>
          <w:sz w:val="24"/>
          <w:szCs w:val="24"/>
        </w:rPr>
        <w:t xml:space="preserve"> on </w:t>
      </w:r>
      <w:r w:rsidR="00F138F0" w:rsidRPr="009A4A2B">
        <w:rPr>
          <w:rFonts w:ascii="Arial" w:hAnsi="Arial" w:cs="Arial"/>
          <w:sz w:val="24"/>
          <w:szCs w:val="24"/>
        </w:rPr>
        <w:t>how</w:t>
      </w:r>
      <w:r w:rsidR="00B3156D">
        <w:rPr>
          <w:rFonts w:ascii="Arial" w:hAnsi="Arial" w:cs="Arial"/>
          <w:sz w:val="24"/>
          <w:szCs w:val="24"/>
        </w:rPr>
        <w:t xml:space="preserve"> much early h</w:t>
      </w:r>
      <w:r w:rsidRPr="009A4A2B">
        <w:rPr>
          <w:rFonts w:ascii="Arial" w:hAnsi="Arial" w:cs="Arial"/>
          <w:sz w:val="24"/>
          <w:szCs w:val="24"/>
        </w:rPr>
        <w:t xml:space="preserve">elp do in specific areas of practice, i.e. the number of: </w:t>
      </w:r>
    </w:p>
    <w:p w:rsidR="009A4A2B" w:rsidRPr="009A4A2B" w:rsidRDefault="009A4A2B" w:rsidP="009A4A2B">
      <w:pPr>
        <w:numPr>
          <w:ilvl w:val="0"/>
          <w:numId w:val="6"/>
        </w:numPr>
        <w:spacing w:after="0"/>
        <w:ind w:left="284" w:hanging="284"/>
        <w:rPr>
          <w:rFonts w:ascii="Arial" w:hAnsi="Arial" w:cs="Arial"/>
          <w:sz w:val="24"/>
          <w:szCs w:val="24"/>
        </w:rPr>
      </w:pPr>
      <w:r w:rsidRPr="009A4A2B">
        <w:rPr>
          <w:rFonts w:ascii="Arial" w:hAnsi="Arial" w:cs="Arial"/>
          <w:sz w:val="24"/>
          <w:szCs w:val="24"/>
        </w:rPr>
        <w:t>New referra</w:t>
      </w:r>
      <w:r>
        <w:rPr>
          <w:rFonts w:ascii="Arial" w:hAnsi="Arial" w:cs="Arial"/>
          <w:sz w:val="24"/>
          <w:szCs w:val="24"/>
        </w:rPr>
        <w:t>ls through either a</w:t>
      </w:r>
      <w:r w:rsidR="00B3156D">
        <w:rPr>
          <w:rFonts w:ascii="Arial" w:hAnsi="Arial" w:cs="Arial"/>
          <w:sz w:val="24"/>
          <w:szCs w:val="24"/>
        </w:rPr>
        <w:t xml:space="preserve"> Vulnerable Children’s Meeting (VCM)</w:t>
      </w:r>
      <w:r w:rsidRPr="009A4A2B">
        <w:rPr>
          <w:rFonts w:ascii="Arial" w:hAnsi="Arial" w:cs="Arial"/>
          <w:sz w:val="24"/>
          <w:szCs w:val="24"/>
        </w:rPr>
        <w:t xml:space="preserve"> or any other route </w:t>
      </w:r>
    </w:p>
    <w:p w:rsidR="009A4A2B" w:rsidRPr="009A4A2B" w:rsidRDefault="009A4A2B" w:rsidP="009A4A2B">
      <w:pPr>
        <w:spacing w:after="0"/>
        <w:ind w:left="284"/>
        <w:rPr>
          <w:rFonts w:ascii="Arial" w:hAnsi="Arial" w:cs="Arial"/>
          <w:sz w:val="24"/>
          <w:szCs w:val="24"/>
        </w:rPr>
      </w:pPr>
      <w:r w:rsidRPr="009A4A2B">
        <w:rPr>
          <w:rFonts w:ascii="Arial" w:hAnsi="Arial" w:cs="Arial"/>
          <w:sz w:val="24"/>
          <w:szCs w:val="24"/>
        </w:rPr>
        <w:t xml:space="preserve"> </w:t>
      </w:r>
    </w:p>
    <w:p w:rsidR="009A4A2B" w:rsidRPr="009A4A2B" w:rsidRDefault="009A4A2B" w:rsidP="009A4A2B">
      <w:pPr>
        <w:numPr>
          <w:ilvl w:val="0"/>
          <w:numId w:val="6"/>
        </w:numPr>
        <w:spacing w:after="0"/>
        <w:ind w:left="284" w:hanging="284"/>
        <w:rPr>
          <w:rFonts w:ascii="Arial" w:hAnsi="Arial" w:cs="Arial"/>
          <w:sz w:val="24"/>
          <w:szCs w:val="24"/>
        </w:rPr>
      </w:pPr>
      <w:r>
        <w:rPr>
          <w:rFonts w:ascii="Arial" w:hAnsi="Arial" w:cs="Arial"/>
          <w:sz w:val="24"/>
          <w:szCs w:val="24"/>
        </w:rPr>
        <w:t>O</w:t>
      </w:r>
      <w:r w:rsidRPr="009A4A2B">
        <w:rPr>
          <w:rFonts w:ascii="Arial" w:hAnsi="Arial" w:cs="Arial"/>
          <w:sz w:val="24"/>
          <w:szCs w:val="24"/>
        </w:rPr>
        <w:t xml:space="preserve">pen cases </w:t>
      </w:r>
    </w:p>
    <w:p w:rsidR="009A4A2B" w:rsidRPr="009A4A2B" w:rsidRDefault="009A4A2B" w:rsidP="009A4A2B">
      <w:pPr>
        <w:spacing w:after="0"/>
        <w:ind w:left="284"/>
        <w:rPr>
          <w:rFonts w:ascii="Arial" w:hAnsi="Arial" w:cs="Arial"/>
          <w:sz w:val="24"/>
          <w:szCs w:val="24"/>
        </w:rPr>
      </w:pPr>
      <w:r w:rsidRPr="009A4A2B">
        <w:rPr>
          <w:rFonts w:ascii="Arial" w:hAnsi="Arial" w:cs="Arial"/>
          <w:sz w:val="24"/>
          <w:szCs w:val="24"/>
        </w:rPr>
        <w:t xml:space="preserve"> </w:t>
      </w:r>
    </w:p>
    <w:p w:rsidR="009A4A2B" w:rsidRPr="009A4A2B" w:rsidRDefault="009A4A2B" w:rsidP="009A4A2B">
      <w:pPr>
        <w:numPr>
          <w:ilvl w:val="0"/>
          <w:numId w:val="6"/>
        </w:numPr>
        <w:spacing w:after="0"/>
        <w:ind w:left="284" w:hanging="284"/>
        <w:rPr>
          <w:rFonts w:ascii="Arial" w:hAnsi="Arial" w:cs="Arial"/>
          <w:sz w:val="24"/>
          <w:szCs w:val="24"/>
        </w:rPr>
      </w:pPr>
      <w:r>
        <w:rPr>
          <w:rFonts w:ascii="Arial" w:hAnsi="Arial" w:cs="Arial"/>
          <w:sz w:val="24"/>
          <w:szCs w:val="24"/>
        </w:rPr>
        <w:t>S</w:t>
      </w:r>
      <w:r w:rsidRPr="009A4A2B">
        <w:rPr>
          <w:rFonts w:ascii="Arial" w:hAnsi="Arial" w:cs="Arial"/>
          <w:sz w:val="24"/>
          <w:szCs w:val="24"/>
        </w:rPr>
        <w:t xml:space="preserve">pider graphs completed </w:t>
      </w:r>
    </w:p>
    <w:p w:rsidR="009A4A2B" w:rsidRPr="009A4A2B" w:rsidRDefault="009A4A2B" w:rsidP="009A4A2B">
      <w:pPr>
        <w:spacing w:after="0"/>
        <w:rPr>
          <w:rFonts w:ascii="Arial" w:hAnsi="Arial" w:cs="Arial"/>
          <w:sz w:val="24"/>
          <w:szCs w:val="24"/>
        </w:rPr>
      </w:pPr>
    </w:p>
    <w:p w:rsidR="009A4A2B" w:rsidRPr="009A4A2B" w:rsidRDefault="009A4A2B" w:rsidP="009A4A2B">
      <w:pPr>
        <w:numPr>
          <w:ilvl w:val="0"/>
          <w:numId w:val="6"/>
        </w:numPr>
        <w:spacing w:after="0"/>
        <w:ind w:left="284" w:hanging="284"/>
        <w:rPr>
          <w:rFonts w:ascii="Arial" w:hAnsi="Arial" w:cs="Arial"/>
          <w:sz w:val="24"/>
          <w:szCs w:val="24"/>
        </w:rPr>
      </w:pPr>
      <w:r>
        <w:rPr>
          <w:rFonts w:ascii="Arial" w:hAnsi="Arial" w:cs="Arial"/>
          <w:sz w:val="24"/>
          <w:szCs w:val="24"/>
        </w:rPr>
        <w:t>‘H</w:t>
      </w:r>
      <w:r w:rsidRPr="009A4A2B">
        <w:rPr>
          <w:rFonts w:ascii="Arial" w:hAnsi="Arial" w:cs="Arial"/>
          <w:sz w:val="24"/>
          <w:szCs w:val="24"/>
        </w:rPr>
        <w:t xml:space="preserve">ow was it for you’ surveys received   </w:t>
      </w:r>
    </w:p>
    <w:p w:rsidR="009A4A2B" w:rsidRPr="009A4A2B" w:rsidRDefault="009A4A2B" w:rsidP="009A4A2B">
      <w:pPr>
        <w:spacing w:after="0"/>
        <w:rPr>
          <w:rFonts w:ascii="Arial" w:hAnsi="Arial" w:cs="Arial"/>
          <w:sz w:val="24"/>
          <w:szCs w:val="24"/>
        </w:rPr>
      </w:pPr>
    </w:p>
    <w:p w:rsidR="009A4A2B" w:rsidRPr="004C0640" w:rsidRDefault="009A4A2B" w:rsidP="004C0640">
      <w:pPr>
        <w:numPr>
          <w:ilvl w:val="0"/>
          <w:numId w:val="6"/>
        </w:numPr>
        <w:spacing w:after="0"/>
        <w:ind w:left="284" w:hanging="284"/>
        <w:rPr>
          <w:rFonts w:ascii="Arial" w:hAnsi="Arial" w:cs="Arial"/>
          <w:sz w:val="24"/>
          <w:szCs w:val="24"/>
        </w:rPr>
      </w:pPr>
      <w:r>
        <w:rPr>
          <w:rFonts w:ascii="Arial" w:hAnsi="Arial" w:cs="Arial"/>
          <w:sz w:val="24"/>
          <w:szCs w:val="24"/>
        </w:rPr>
        <w:t>Early Help A</w:t>
      </w:r>
      <w:r w:rsidRPr="009A4A2B">
        <w:rPr>
          <w:rFonts w:ascii="Arial" w:hAnsi="Arial" w:cs="Arial"/>
          <w:sz w:val="24"/>
          <w:szCs w:val="24"/>
        </w:rPr>
        <w:t xml:space="preserve">ssessments completed </w:t>
      </w:r>
    </w:p>
    <w:p w:rsidR="009A4A2B" w:rsidRDefault="009A4A2B" w:rsidP="009A4A2B">
      <w:pPr>
        <w:pStyle w:val="ListParagraph"/>
        <w:rPr>
          <w:rFonts w:ascii="Arial" w:hAnsi="Arial" w:cs="Arial"/>
          <w:sz w:val="24"/>
          <w:szCs w:val="24"/>
        </w:rPr>
      </w:pPr>
    </w:p>
    <w:p w:rsidR="009A4A2B" w:rsidRPr="009140CC" w:rsidRDefault="009A4A2B" w:rsidP="009140CC">
      <w:pPr>
        <w:spacing w:after="0"/>
        <w:rPr>
          <w:rFonts w:ascii="Arial" w:hAnsi="Arial" w:cs="Arial"/>
          <w:sz w:val="24"/>
          <w:szCs w:val="24"/>
        </w:rPr>
      </w:pPr>
      <w:r>
        <w:rPr>
          <w:rFonts w:ascii="Arial" w:hAnsi="Arial" w:cs="Arial"/>
          <w:sz w:val="24"/>
          <w:szCs w:val="24"/>
        </w:rPr>
        <w:t>The second element of the fr</w:t>
      </w:r>
      <w:r w:rsidR="00B3156D">
        <w:rPr>
          <w:rFonts w:ascii="Arial" w:hAnsi="Arial" w:cs="Arial"/>
          <w:sz w:val="24"/>
          <w:szCs w:val="24"/>
        </w:rPr>
        <w:t>amework will focus on how well early h</w:t>
      </w:r>
      <w:r>
        <w:rPr>
          <w:rFonts w:ascii="Arial" w:hAnsi="Arial" w:cs="Arial"/>
          <w:sz w:val="24"/>
          <w:szCs w:val="24"/>
        </w:rPr>
        <w:t>elp deliver services, i.e. via the:</w:t>
      </w:r>
    </w:p>
    <w:p w:rsidR="009A4A2B" w:rsidRPr="009A4A2B" w:rsidRDefault="009A4A2B" w:rsidP="009A4A2B">
      <w:pPr>
        <w:numPr>
          <w:ilvl w:val="0"/>
          <w:numId w:val="6"/>
        </w:numPr>
        <w:spacing w:after="0"/>
        <w:ind w:left="317" w:hanging="317"/>
        <w:rPr>
          <w:rFonts w:ascii="Arial" w:hAnsi="Arial" w:cs="Arial"/>
          <w:sz w:val="24"/>
          <w:szCs w:val="24"/>
        </w:rPr>
      </w:pPr>
      <w:r w:rsidRPr="009A4A2B">
        <w:rPr>
          <w:rFonts w:ascii="Arial" w:hAnsi="Arial" w:cs="Arial"/>
          <w:sz w:val="24"/>
          <w:szCs w:val="24"/>
        </w:rPr>
        <w:t>Number</w:t>
      </w:r>
      <w:r>
        <w:rPr>
          <w:rFonts w:ascii="Arial" w:hAnsi="Arial" w:cs="Arial"/>
          <w:sz w:val="24"/>
          <w:szCs w:val="24"/>
        </w:rPr>
        <w:t xml:space="preserve"> of MAT c</w:t>
      </w:r>
      <w:r w:rsidR="009140CC">
        <w:rPr>
          <w:rFonts w:ascii="Arial" w:hAnsi="Arial" w:cs="Arial"/>
          <w:sz w:val="24"/>
          <w:szCs w:val="24"/>
        </w:rPr>
        <w:t>ases with a completed a</w:t>
      </w:r>
      <w:r>
        <w:rPr>
          <w:rFonts w:ascii="Arial" w:hAnsi="Arial" w:cs="Arial"/>
          <w:sz w:val="24"/>
          <w:szCs w:val="24"/>
        </w:rPr>
        <w:t>ssessment</w:t>
      </w:r>
      <w:r w:rsidR="009140CC">
        <w:rPr>
          <w:rFonts w:ascii="Arial" w:hAnsi="Arial" w:cs="Arial"/>
          <w:sz w:val="24"/>
          <w:szCs w:val="24"/>
        </w:rPr>
        <w:t xml:space="preserve"> in place</w:t>
      </w:r>
      <w:r>
        <w:rPr>
          <w:rFonts w:ascii="Arial" w:hAnsi="Arial" w:cs="Arial"/>
          <w:sz w:val="24"/>
          <w:szCs w:val="24"/>
        </w:rPr>
        <w:t xml:space="preserve"> </w:t>
      </w:r>
    </w:p>
    <w:p w:rsidR="009A4A2B" w:rsidRPr="009A4A2B" w:rsidRDefault="009A4A2B" w:rsidP="009A4A2B">
      <w:pPr>
        <w:spacing w:after="0" w:line="240" w:lineRule="auto"/>
        <w:ind w:left="341"/>
        <w:contextualSpacing/>
        <w:rPr>
          <w:rFonts w:ascii="Arial" w:hAnsi="Arial" w:cs="Arial"/>
          <w:sz w:val="24"/>
          <w:szCs w:val="24"/>
        </w:rPr>
      </w:pPr>
    </w:p>
    <w:p w:rsidR="009A4A2B" w:rsidRPr="009A4A2B" w:rsidRDefault="009A4A2B" w:rsidP="009A4A2B">
      <w:pPr>
        <w:numPr>
          <w:ilvl w:val="0"/>
          <w:numId w:val="6"/>
        </w:numPr>
        <w:spacing w:after="0" w:line="240" w:lineRule="auto"/>
        <w:ind w:left="341" w:hanging="284"/>
        <w:contextualSpacing/>
        <w:rPr>
          <w:rFonts w:ascii="Arial" w:hAnsi="Arial" w:cs="Arial"/>
          <w:sz w:val="24"/>
          <w:szCs w:val="24"/>
        </w:rPr>
      </w:pPr>
      <w:r w:rsidRPr="009A4A2B">
        <w:rPr>
          <w:rFonts w:ascii="Arial" w:hAnsi="Arial" w:cs="Arial"/>
          <w:sz w:val="24"/>
          <w:szCs w:val="24"/>
        </w:rPr>
        <w:t xml:space="preserve">Number of cases re-opened </w:t>
      </w:r>
      <w:r w:rsidR="009140CC">
        <w:rPr>
          <w:rFonts w:ascii="Arial" w:hAnsi="Arial" w:cs="Arial"/>
          <w:sz w:val="24"/>
          <w:szCs w:val="24"/>
        </w:rPr>
        <w:t>within 3 months</w:t>
      </w:r>
    </w:p>
    <w:p w:rsidR="009A4A2B" w:rsidRPr="009A4A2B" w:rsidRDefault="009A4A2B" w:rsidP="009A4A2B">
      <w:pPr>
        <w:spacing w:after="0" w:line="240" w:lineRule="auto"/>
        <w:ind w:left="341"/>
        <w:contextualSpacing/>
        <w:rPr>
          <w:rFonts w:ascii="Arial" w:hAnsi="Arial" w:cs="Arial"/>
          <w:sz w:val="24"/>
          <w:szCs w:val="24"/>
        </w:rPr>
      </w:pPr>
    </w:p>
    <w:p w:rsidR="009A4A2B" w:rsidRPr="009A4A2B" w:rsidRDefault="009A4A2B" w:rsidP="009A4A2B">
      <w:pPr>
        <w:numPr>
          <w:ilvl w:val="0"/>
          <w:numId w:val="6"/>
        </w:numPr>
        <w:spacing w:after="0" w:line="240" w:lineRule="auto"/>
        <w:ind w:left="341" w:hanging="284"/>
        <w:contextualSpacing/>
        <w:rPr>
          <w:rFonts w:ascii="Arial" w:hAnsi="Arial" w:cs="Arial"/>
          <w:i/>
          <w:sz w:val="24"/>
          <w:szCs w:val="24"/>
        </w:rPr>
      </w:pPr>
      <w:r w:rsidRPr="009A4A2B">
        <w:rPr>
          <w:rFonts w:ascii="Arial" w:hAnsi="Arial" w:cs="Arial"/>
          <w:sz w:val="24"/>
          <w:szCs w:val="24"/>
        </w:rPr>
        <w:t>Number of people reporting that they were treated with respect (via ‘how was it for you’ surveys)</w:t>
      </w:r>
    </w:p>
    <w:p w:rsidR="009A4A2B" w:rsidRPr="009A4A2B" w:rsidRDefault="009A4A2B" w:rsidP="009A4A2B">
      <w:pPr>
        <w:spacing w:after="0" w:line="240" w:lineRule="auto"/>
        <w:ind w:left="341"/>
        <w:contextualSpacing/>
        <w:rPr>
          <w:rFonts w:ascii="Arial" w:hAnsi="Arial" w:cs="Arial"/>
          <w:sz w:val="24"/>
          <w:szCs w:val="24"/>
        </w:rPr>
      </w:pPr>
    </w:p>
    <w:p w:rsidR="009A4A2B" w:rsidRPr="009A4A2B" w:rsidRDefault="009A4A2B" w:rsidP="009A4A2B">
      <w:pPr>
        <w:numPr>
          <w:ilvl w:val="0"/>
          <w:numId w:val="6"/>
        </w:numPr>
        <w:spacing w:after="0" w:line="240" w:lineRule="auto"/>
        <w:ind w:left="341" w:hanging="284"/>
        <w:contextualSpacing/>
        <w:rPr>
          <w:rFonts w:ascii="Arial" w:hAnsi="Arial" w:cs="Arial"/>
          <w:i/>
          <w:sz w:val="24"/>
          <w:szCs w:val="24"/>
        </w:rPr>
      </w:pPr>
      <w:r w:rsidRPr="009A4A2B">
        <w:rPr>
          <w:rFonts w:ascii="Arial" w:hAnsi="Arial" w:cs="Arial"/>
          <w:sz w:val="24"/>
          <w:szCs w:val="24"/>
        </w:rPr>
        <w:t xml:space="preserve">Number of people reporting that workers listened to them </w:t>
      </w:r>
      <w:r w:rsidR="00B55F98">
        <w:rPr>
          <w:rFonts w:ascii="Arial" w:hAnsi="Arial" w:cs="Arial"/>
          <w:sz w:val="24"/>
          <w:szCs w:val="24"/>
        </w:rPr>
        <w:t>(</w:t>
      </w:r>
      <w:r w:rsidRPr="009A4A2B">
        <w:rPr>
          <w:rFonts w:ascii="Arial" w:hAnsi="Arial" w:cs="Arial"/>
          <w:sz w:val="24"/>
          <w:szCs w:val="24"/>
        </w:rPr>
        <w:t xml:space="preserve">via ‘how was it for you’ surveys) </w:t>
      </w:r>
    </w:p>
    <w:p w:rsidR="009A4A2B" w:rsidRPr="009A4A2B" w:rsidRDefault="009A4A2B" w:rsidP="009A4A2B">
      <w:pPr>
        <w:spacing w:after="0" w:line="240" w:lineRule="auto"/>
        <w:contextualSpacing/>
        <w:rPr>
          <w:rFonts w:ascii="Arial" w:hAnsi="Arial" w:cs="Arial"/>
          <w:i/>
          <w:sz w:val="24"/>
          <w:szCs w:val="24"/>
        </w:rPr>
      </w:pPr>
    </w:p>
    <w:p w:rsidR="009A4A2B" w:rsidRPr="009A4A2B" w:rsidRDefault="009A4A2B" w:rsidP="009A4A2B">
      <w:pPr>
        <w:numPr>
          <w:ilvl w:val="0"/>
          <w:numId w:val="6"/>
        </w:numPr>
        <w:spacing w:after="0" w:line="240" w:lineRule="auto"/>
        <w:ind w:left="341" w:hanging="284"/>
        <w:contextualSpacing/>
        <w:rPr>
          <w:rFonts w:ascii="Arial" w:hAnsi="Arial" w:cs="Arial"/>
          <w:i/>
          <w:sz w:val="24"/>
          <w:szCs w:val="24"/>
        </w:rPr>
      </w:pPr>
      <w:r w:rsidRPr="009A4A2B">
        <w:rPr>
          <w:rFonts w:ascii="Arial" w:hAnsi="Arial" w:cs="Arial"/>
          <w:sz w:val="24"/>
          <w:szCs w:val="24"/>
        </w:rPr>
        <w:t xml:space="preserve">Number of cases closed </w:t>
      </w:r>
      <w:r w:rsidR="00B55F98">
        <w:rPr>
          <w:rFonts w:ascii="Arial" w:hAnsi="Arial" w:cs="Arial"/>
          <w:sz w:val="24"/>
          <w:szCs w:val="24"/>
        </w:rPr>
        <w:t>(</w:t>
      </w:r>
      <w:r w:rsidRPr="009A4A2B">
        <w:rPr>
          <w:rFonts w:ascii="Arial" w:hAnsi="Arial" w:cs="Arial"/>
          <w:sz w:val="24"/>
          <w:szCs w:val="24"/>
        </w:rPr>
        <w:t>with the</w:t>
      </w:r>
      <w:r>
        <w:rPr>
          <w:rFonts w:ascii="Arial" w:hAnsi="Arial" w:cs="Arial"/>
          <w:i/>
          <w:sz w:val="24"/>
          <w:szCs w:val="24"/>
        </w:rPr>
        <w:t xml:space="preserve"> </w:t>
      </w:r>
      <w:r>
        <w:rPr>
          <w:rFonts w:ascii="Arial" w:hAnsi="Arial" w:cs="Arial"/>
          <w:sz w:val="24"/>
          <w:szCs w:val="24"/>
        </w:rPr>
        <w:t>reasons for closure</w:t>
      </w:r>
      <w:r w:rsidRPr="009A4A2B">
        <w:rPr>
          <w:rFonts w:ascii="Arial" w:hAnsi="Arial" w:cs="Arial"/>
          <w:sz w:val="24"/>
          <w:szCs w:val="24"/>
        </w:rPr>
        <w:t>)</w:t>
      </w:r>
    </w:p>
    <w:p w:rsidR="000D6E82" w:rsidRDefault="000D6E82" w:rsidP="009140CC">
      <w:pPr>
        <w:spacing w:after="0" w:line="240" w:lineRule="auto"/>
        <w:contextualSpacing/>
        <w:rPr>
          <w:rFonts w:ascii="Arial" w:hAnsi="Arial" w:cs="Arial"/>
          <w:sz w:val="24"/>
          <w:szCs w:val="24"/>
        </w:rPr>
      </w:pPr>
    </w:p>
    <w:p w:rsidR="009A4A2B" w:rsidRDefault="009A4A2B" w:rsidP="009A4A2B">
      <w:pPr>
        <w:numPr>
          <w:ilvl w:val="0"/>
          <w:numId w:val="6"/>
        </w:numPr>
        <w:spacing w:after="0" w:line="240" w:lineRule="auto"/>
        <w:ind w:left="341" w:hanging="284"/>
        <w:contextualSpacing/>
        <w:rPr>
          <w:rFonts w:ascii="Arial" w:hAnsi="Arial" w:cs="Arial"/>
          <w:sz w:val="24"/>
          <w:szCs w:val="24"/>
        </w:rPr>
      </w:pPr>
      <w:r w:rsidRPr="009A4A2B">
        <w:rPr>
          <w:rFonts w:ascii="Arial" w:hAnsi="Arial" w:cs="Arial"/>
          <w:sz w:val="24"/>
          <w:szCs w:val="24"/>
        </w:rPr>
        <w:lastRenderedPageBreak/>
        <w:t>Number of referr</w:t>
      </w:r>
      <w:r>
        <w:rPr>
          <w:rFonts w:ascii="Arial" w:hAnsi="Arial" w:cs="Arial"/>
          <w:sz w:val="24"/>
          <w:szCs w:val="24"/>
        </w:rPr>
        <w:t>als to other interventions</w:t>
      </w:r>
    </w:p>
    <w:p w:rsidR="009A4A2B" w:rsidRDefault="009A4A2B" w:rsidP="009A4A2B">
      <w:pPr>
        <w:pStyle w:val="ListParagraph"/>
        <w:rPr>
          <w:rFonts w:ascii="Arial" w:hAnsi="Arial" w:cs="Arial"/>
          <w:sz w:val="24"/>
          <w:szCs w:val="24"/>
        </w:rPr>
      </w:pPr>
    </w:p>
    <w:p w:rsidR="000D6C7D" w:rsidRPr="000D6C7D" w:rsidRDefault="009A4A2B" w:rsidP="000D6C7D">
      <w:pPr>
        <w:spacing w:after="0"/>
        <w:rPr>
          <w:rFonts w:ascii="Arial" w:hAnsi="Arial" w:cs="Arial"/>
          <w:i/>
          <w:sz w:val="20"/>
          <w:szCs w:val="20"/>
        </w:rPr>
      </w:pPr>
      <w:r>
        <w:rPr>
          <w:rFonts w:ascii="Arial" w:hAnsi="Arial" w:cs="Arial"/>
          <w:sz w:val="24"/>
          <w:szCs w:val="24"/>
        </w:rPr>
        <w:t>The last element of the framework is concerned with impact of services, via the:</w:t>
      </w:r>
    </w:p>
    <w:p w:rsidR="009A4A2B" w:rsidRPr="009A4A2B" w:rsidRDefault="009A4A2B" w:rsidP="009A4A2B">
      <w:pPr>
        <w:numPr>
          <w:ilvl w:val="0"/>
          <w:numId w:val="6"/>
        </w:numPr>
        <w:spacing w:after="0"/>
        <w:ind w:left="284" w:hanging="284"/>
        <w:rPr>
          <w:rFonts w:ascii="Arial" w:hAnsi="Arial" w:cs="Arial"/>
          <w:i/>
          <w:sz w:val="24"/>
          <w:szCs w:val="24"/>
        </w:rPr>
      </w:pPr>
      <w:r w:rsidRPr="009A4A2B">
        <w:rPr>
          <w:rFonts w:ascii="Arial" w:hAnsi="Arial" w:cs="Arial"/>
          <w:sz w:val="24"/>
          <w:szCs w:val="24"/>
        </w:rPr>
        <w:t xml:space="preserve">Number of spider graphs with an improving direction of travel  </w:t>
      </w:r>
    </w:p>
    <w:p w:rsidR="009A4A2B" w:rsidRPr="009A4A2B" w:rsidRDefault="009A4A2B" w:rsidP="009A4A2B">
      <w:pPr>
        <w:spacing w:after="0"/>
        <w:ind w:left="284"/>
        <w:rPr>
          <w:rFonts w:ascii="Arial" w:hAnsi="Arial" w:cs="Arial"/>
          <w:i/>
          <w:sz w:val="24"/>
          <w:szCs w:val="24"/>
        </w:rPr>
      </w:pPr>
    </w:p>
    <w:p w:rsidR="009A4A2B" w:rsidRPr="009A4A2B" w:rsidRDefault="009A4A2B" w:rsidP="009A4A2B">
      <w:pPr>
        <w:numPr>
          <w:ilvl w:val="0"/>
          <w:numId w:val="6"/>
        </w:numPr>
        <w:spacing w:after="0"/>
        <w:ind w:left="284" w:hanging="284"/>
        <w:rPr>
          <w:rFonts w:ascii="Arial" w:hAnsi="Arial" w:cs="Arial"/>
          <w:i/>
          <w:sz w:val="24"/>
          <w:szCs w:val="24"/>
        </w:rPr>
      </w:pPr>
      <w:r w:rsidRPr="009A4A2B">
        <w:rPr>
          <w:rFonts w:ascii="Arial" w:hAnsi="Arial" w:cs="Arial"/>
          <w:sz w:val="24"/>
          <w:szCs w:val="24"/>
        </w:rPr>
        <w:t xml:space="preserve">Number of people reporting that they were helped with identified issues </w:t>
      </w:r>
      <w:r w:rsidR="00B55F98">
        <w:rPr>
          <w:rFonts w:ascii="Arial" w:hAnsi="Arial" w:cs="Arial"/>
          <w:sz w:val="24"/>
          <w:szCs w:val="24"/>
        </w:rPr>
        <w:t>(</w:t>
      </w:r>
      <w:r w:rsidRPr="009A4A2B">
        <w:rPr>
          <w:rFonts w:ascii="Arial" w:hAnsi="Arial" w:cs="Arial"/>
          <w:sz w:val="24"/>
          <w:szCs w:val="24"/>
        </w:rPr>
        <w:t>via</w:t>
      </w:r>
      <w:r w:rsidR="00B55F98">
        <w:rPr>
          <w:rFonts w:ascii="Arial" w:hAnsi="Arial" w:cs="Arial"/>
          <w:sz w:val="24"/>
          <w:szCs w:val="24"/>
        </w:rPr>
        <w:t xml:space="preserve"> ‘how was it for you’ surveys)</w:t>
      </w:r>
    </w:p>
    <w:p w:rsidR="009140CC" w:rsidRPr="009140CC" w:rsidRDefault="009140CC" w:rsidP="00631A60">
      <w:pPr>
        <w:spacing w:after="0"/>
        <w:ind w:left="284"/>
        <w:rPr>
          <w:rFonts w:ascii="Arial" w:hAnsi="Arial" w:cs="Arial"/>
          <w:i/>
          <w:sz w:val="24"/>
          <w:szCs w:val="24"/>
        </w:rPr>
      </w:pPr>
    </w:p>
    <w:p w:rsidR="009A4A2B" w:rsidRPr="00B0420E" w:rsidRDefault="009140CC" w:rsidP="009A4A2B">
      <w:pPr>
        <w:numPr>
          <w:ilvl w:val="0"/>
          <w:numId w:val="6"/>
        </w:numPr>
        <w:spacing w:after="0"/>
        <w:ind w:left="284" w:hanging="284"/>
        <w:rPr>
          <w:rFonts w:ascii="Arial" w:hAnsi="Arial" w:cs="Arial"/>
          <w:i/>
          <w:sz w:val="24"/>
          <w:szCs w:val="24"/>
        </w:rPr>
      </w:pPr>
      <w:r>
        <w:rPr>
          <w:rFonts w:ascii="Arial" w:hAnsi="Arial" w:cs="Arial"/>
          <w:sz w:val="24"/>
          <w:szCs w:val="24"/>
        </w:rPr>
        <w:t>Child in n</w:t>
      </w:r>
      <w:r w:rsidR="009A4A2B">
        <w:rPr>
          <w:rFonts w:ascii="Arial" w:hAnsi="Arial" w:cs="Arial"/>
          <w:sz w:val="24"/>
          <w:szCs w:val="24"/>
        </w:rPr>
        <w:t>eed</w:t>
      </w:r>
      <w:r w:rsidR="00B3156D">
        <w:rPr>
          <w:rFonts w:ascii="Arial" w:hAnsi="Arial" w:cs="Arial"/>
          <w:sz w:val="24"/>
          <w:szCs w:val="24"/>
        </w:rPr>
        <w:t>,</w:t>
      </w:r>
      <w:r>
        <w:rPr>
          <w:rFonts w:ascii="Arial" w:hAnsi="Arial" w:cs="Arial"/>
          <w:sz w:val="24"/>
          <w:szCs w:val="24"/>
        </w:rPr>
        <w:t xml:space="preserve"> c</w:t>
      </w:r>
      <w:r w:rsidR="009A4A2B">
        <w:rPr>
          <w:rFonts w:ascii="Arial" w:hAnsi="Arial" w:cs="Arial"/>
          <w:sz w:val="24"/>
          <w:szCs w:val="24"/>
        </w:rPr>
        <w:t xml:space="preserve">hild </w:t>
      </w:r>
      <w:r>
        <w:rPr>
          <w:rFonts w:ascii="Arial" w:hAnsi="Arial" w:cs="Arial"/>
          <w:sz w:val="24"/>
          <w:szCs w:val="24"/>
        </w:rPr>
        <w:t>p</w:t>
      </w:r>
      <w:r w:rsidR="009A4A2B">
        <w:rPr>
          <w:rFonts w:ascii="Arial" w:hAnsi="Arial" w:cs="Arial"/>
          <w:sz w:val="24"/>
          <w:szCs w:val="24"/>
        </w:rPr>
        <w:t xml:space="preserve">rotection </w:t>
      </w:r>
      <w:r>
        <w:rPr>
          <w:rFonts w:ascii="Arial" w:hAnsi="Arial" w:cs="Arial"/>
          <w:sz w:val="24"/>
          <w:szCs w:val="24"/>
        </w:rPr>
        <w:t>p</w:t>
      </w:r>
      <w:r w:rsidR="009A4A2B">
        <w:rPr>
          <w:rFonts w:ascii="Arial" w:hAnsi="Arial" w:cs="Arial"/>
          <w:sz w:val="24"/>
          <w:szCs w:val="24"/>
        </w:rPr>
        <w:t>lan</w:t>
      </w:r>
      <w:r w:rsidR="00B0420E">
        <w:rPr>
          <w:rFonts w:ascii="Arial" w:hAnsi="Arial" w:cs="Arial"/>
          <w:sz w:val="24"/>
          <w:szCs w:val="24"/>
        </w:rPr>
        <w:t xml:space="preserve"> and</w:t>
      </w:r>
      <w:r>
        <w:rPr>
          <w:rFonts w:ascii="Arial" w:hAnsi="Arial" w:cs="Arial"/>
          <w:sz w:val="24"/>
          <w:szCs w:val="24"/>
        </w:rPr>
        <w:t xml:space="preserve"> l</w:t>
      </w:r>
      <w:r w:rsidR="00B0420E">
        <w:rPr>
          <w:rFonts w:ascii="Arial" w:hAnsi="Arial" w:cs="Arial"/>
          <w:sz w:val="24"/>
          <w:szCs w:val="24"/>
        </w:rPr>
        <w:t xml:space="preserve">ooked </w:t>
      </w:r>
      <w:r>
        <w:rPr>
          <w:rFonts w:ascii="Arial" w:hAnsi="Arial" w:cs="Arial"/>
          <w:sz w:val="24"/>
          <w:szCs w:val="24"/>
        </w:rPr>
        <w:t>a</w:t>
      </w:r>
      <w:r w:rsidR="00B0420E">
        <w:rPr>
          <w:rFonts w:ascii="Arial" w:hAnsi="Arial" w:cs="Arial"/>
          <w:sz w:val="24"/>
          <w:szCs w:val="24"/>
        </w:rPr>
        <w:t xml:space="preserve">fter </w:t>
      </w:r>
      <w:r>
        <w:rPr>
          <w:rFonts w:ascii="Arial" w:hAnsi="Arial" w:cs="Arial"/>
          <w:sz w:val="24"/>
          <w:szCs w:val="24"/>
        </w:rPr>
        <w:t>c</w:t>
      </w:r>
      <w:r w:rsidR="00937CEA">
        <w:rPr>
          <w:rFonts w:ascii="Arial" w:hAnsi="Arial" w:cs="Arial"/>
          <w:sz w:val="24"/>
          <w:szCs w:val="24"/>
        </w:rPr>
        <w:t>hild</w:t>
      </w:r>
      <w:r w:rsidR="00B0420E">
        <w:rPr>
          <w:rFonts w:ascii="Arial" w:hAnsi="Arial" w:cs="Arial"/>
          <w:sz w:val="24"/>
          <w:szCs w:val="24"/>
        </w:rPr>
        <w:t xml:space="preserve"> rates</w:t>
      </w:r>
    </w:p>
    <w:p w:rsidR="00937CEA" w:rsidRDefault="00937CEA" w:rsidP="00B0420E">
      <w:pPr>
        <w:spacing w:after="0"/>
        <w:rPr>
          <w:rFonts w:ascii="Arial" w:hAnsi="Arial" w:cs="Arial"/>
          <w:i/>
          <w:sz w:val="24"/>
          <w:szCs w:val="24"/>
        </w:rPr>
      </w:pPr>
    </w:p>
    <w:p w:rsidR="00B0420E" w:rsidRDefault="00B0420E" w:rsidP="00B0420E">
      <w:pPr>
        <w:spacing w:after="0"/>
        <w:rPr>
          <w:rFonts w:ascii="Arial" w:hAnsi="Arial" w:cs="Arial"/>
          <w:sz w:val="24"/>
          <w:szCs w:val="24"/>
        </w:rPr>
      </w:pPr>
      <w:r w:rsidRPr="00B0420E">
        <w:rPr>
          <w:rFonts w:ascii="Arial" w:hAnsi="Arial" w:cs="Arial"/>
          <w:sz w:val="24"/>
          <w:szCs w:val="24"/>
        </w:rPr>
        <w:t>A</w:t>
      </w:r>
      <w:r w:rsidR="000D6E82">
        <w:rPr>
          <w:rFonts w:ascii="Arial" w:hAnsi="Arial" w:cs="Arial"/>
          <w:sz w:val="24"/>
          <w:szCs w:val="24"/>
        </w:rPr>
        <w:t xml:space="preserve"> number of the measures are</w:t>
      </w:r>
      <w:r w:rsidRPr="00B0420E">
        <w:rPr>
          <w:rFonts w:ascii="Arial" w:hAnsi="Arial" w:cs="Arial"/>
          <w:sz w:val="24"/>
          <w:szCs w:val="24"/>
        </w:rPr>
        <w:t xml:space="preserve"> collated to represent a percentage at locality / city level (i.e. perc</w:t>
      </w:r>
      <w:r w:rsidR="000D6E82">
        <w:rPr>
          <w:rFonts w:ascii="Arial" w:hAnsi="Arial" w:cs="Arial"/>
          <w:sz w:val="24"/>
          <w:szCs w:val="24"/>
        </w:rPr>
        <w:t xml:space="preserve">entage of spider graphs with an </w:t>
      </w:r>
      <w:r w:rsidRPr="00B0420E">
        <w:rPr>
          <w:rFonts w:ascii="Arial" w:hAnsi="Arial" w:cs="Arial"/>
          <w:sz w:val="24"/>
          <w:szCs w:val="24"/>
        </w:rPr>
        <w:t>improving direction of travel, percentage of people reporting that they were treated</w:t>
      </w:r>
      <w:r>
        <w:rPr>
          <w:rFonts w:ascii="Arial" w:hAnsi="Arial" w:cs="Arial"/>
          <w:sz w:val="24"/>
          <w:szCs w:val="24"/>
        </w:rPr>
        <w:t xml:space="preserve"> with respect), which when col</w:t>
      </w:r>
      <w:r w:rsidR="000D6E82">
        <w:rPr>
          <w:rFonts w:ascii="Arial" w:hAnsi="Arial" w:cs="Arial"/>
          <w:sz w:val="24"/>
          <w:szCs w:val="24"/>
        </w:rPr>
        <w:t xml:space="preserve">lected annually, </w:t>
      </w:r>
      <w:r>
        <w:rPr>
          <w:rFonts w:ascii="Arial" w:hAnsi="Arial" w:cs="Arial"/>
          <w:sz w:val="24"/>
          <w:szCs w:val="24"/>
        </w:rPr>
        <w:t>provide</w:t>
      </w:r>
      <w:r w:rsidR="000D6E82">
        <w:rPr>
          <w:rFonts w:ascii="Arial" w:hAnsi="Arial" w:cs="Arial"/>
          <w:sz w:val="24"/>
          <w:szCs w:val="24"/>
        </w:rPr>
        <w:t>s</w:t>
      </w:r>
      <w:r w:rsidR="009140CC">
        <w:rPr>
          <w:rFonts w:ascii="Arial" w:hAnsi="Arial" w:cs="Arial"/>
          <w:sz w:val="24"/>
          <w:szCs w:val="24"/>
        </w:rPr>
        <w:t xml:space="preserve"> </w:t>
      </w:r>
      <w:r>
        <w:rPr>
          <w:rFonts w:ascii="Arial" w:hAnsi="Arial" w:cs="Arial"/>
          <w:sz w:val="24"/>
          <w:szCs w:val="24"/>
        </w:rPr>
        <w:t xml:space="preserve">trend data on the impact of services. </w:t>
      </w:r>
    </w:p>
    <w:p w:rsidR="00B0420E" w:rsidRDefault="00B0420E" w:rsidP="00B0420E">
      <w:pPr>
        <w:spacing w:after="0"/>
        <w:rPr>
          <w:rFonts w:ascii="Arial" w:hAnsi="Arial" w:cs="Arial"/>
          <w:sz w:val="24"/>
          <w:szCs w:val="24"/>
        </w:rPr>
      </w:pPr>
    </w:p>
    <w:p w:rsidR="0090489A" w:rsidRDefault="000D6E82" w:rsidP="00B0420E">
      <w:pPr>
        <w:spacing w:after="0"/>
        <w:rPr>
          <w:rFonts w:ascii="Arial" w:hAnsi="Arial" w:cs="Arial"/>
          <w:sz w:val="24"/>
          <w:szCs w:val="24"/>
        </w:rPr>
      </w:pPr>
      <w:r>
        <w:rPr>
          <w:rFonts w:ascii="Arial" w:hAnsi="Arial" w:cs="Arial"/>
          <w:sz w:val="24"/>
          <w:szCs w:val="24"/>
        </w:rPr>
        <w:t>The framework has been adapted following a review after the first year of data collection, as some inconsistencies with regard to data collectio</w:t>
      </w:r>
      <w:r w:rsidR="009140CC">
        <w:rPr>
          <w:rFonts w:ascii="Arial" w:hAnsi="Arial" w:cs="Arial"/>
          <w:sz w:val="24"/>
          <w:szCs w:val="24"/>
        </w:rPr>
        <w:t>n</w:t>
      </w:r>
      <w:r>
        <w:rPr>
          <w:rFonts w:ascii="Arial" w:hAnsi="Arial" w:cs="Arial"/>
          <w:sz w:val="24"/>
          <w:szCs w:val="24"/>
        </w:rPr>
        <w:t xml:space="preserve"> and recording had developed over the course of 2014-15. However, a number of the measures remained valid and </w:t>
      </w:r>
      <w:r w:rsidR="0002199B">
        <w:rPr>
          <w:rFonts w:ascii="Arial" w:hAnsi="Arial" w:cs="Arial"/>
          <w:sz w:val="24"/>
          <w:szCs w:val="24"/>
        </w:rPr>
        <w:t>the outcomes are recorded below.</w:t>
      </w:r>
    </w:p>
    <w:p w:rsidR="0002199B" w:rsidRDefault="0002199B" w:rsidP="00B0420E">
      <w:pPr>
        <w:spacing w:after="0"/>
        <w:rPr>
          <w:rFonts w:ascii="Arial" w:hAnsi="Arial" w:cs="Arial"/>
          <w:sz w:val="24"/>
          <w:szCs w:val="24"/>
        </w:rPr>
      </w:pPr>
    </w:p>
    <w:p w:rsidR="00F878CA" w:rsidRDefault="0002199B" w:rsidP="00B0420E">
      <w:pPr>
        <w:spacing w:after="0"/>
        <w:rPr>
          <w:rFonts w:ascii="Arial" w:hAnsi="Arial" w:cs="Arial"/>
          <w:sz w:val="24"/>
          <w:szCs w:val="24"/>
        </w:rPr>
      </w:pPr>
      <w:r>
        <w:rPr>
          <w:rFonts w:ascii="Arial" w:hAnsi="Arial" w:cs="Arial"/>
          <w:sz w:val="24"/>
          <w:szCs w:val="24"/>
        </w:rPr>
        <w:t xml:space="preserve">In relation to data collected </w:t>
      </w:r>
      <w:r w:rsidR="004B5A4A">
        <w:rPr>
          <w:rFonts w:ascii="Arial" w:hAnsi="Arial" w:cs="Arial"/>
          <w:sz w:val="24"/>
          <w:szCs w:val="24"/>
        </w:rPr>
        <w:t xml:space="preserve">from the How Was It For You client evaluation forms </w:t>
      </w:r>
      <w:r>
        <w:rPr>
          <w:rFonts w:ascii="Arial" w:hAnsi="Arial" w:cs="Arial"/>
          <w:sz w:val="24"/>
          <w:szCs w:val="24"/>
        </w:rPr>
        <w:t>across early help teams over 2014</w:t>
      </w:r>
      <w:r w:rsidR="00631A60">
        <w:rPr>
          <w:rFonts w:ascii="Arial" w:hAnsi="Arial" w:cs="Arial"/>
          <w:sz w:val="24"/>
          <w:szCs w:val="24"/>
        </w:rPr>
        <w:t>-15, the number collected was</w:t>
      </w:r>
      <w:r w:rsidR="005E50E6">
        <w:rPr>
          <w:rFonts w:ascii="Arial" w:hAnsi="Arial" w:cs="Arial"/>
          <w:sz w:val="24"/>
          <w:szCs w:val="24"/>
        </w:rPr>
        <w:t xml:space="preserve"> 160</w:t>
      </w:r>
      <w:r w:rsidR="00631A60">
        <w:rPr>
          <w:rFonts w:ascii="Arial" w:hAnsi="Arial" w:cs="Arial"/>
          <w:sz w:val="24"/>
          <w:szCs w:val="24"/>
        </w:rPr>
        <w:t xml:space="preserve"> </w:t>
      </w:r>
      <w:r w:rsidR="005E50E6">
        <w:rPr>
          <w:rFonts w:ascii="Arial" w:hAnsi="Arial" w:cs="Arial"/>
          <w:sz w:val="24"/>
          <w:szCs w:val="24"/>
        </w:rPr>
        <w:t>and of this number, 127</w:t>
      </w:r>
      <w:r>
        <w:rPr>
          <w:rFonts w:ascii="Arial" w:hAnsi="Arial" w:cs="Arial"/>
          <w:sz w:val="24"/>
          <w:szCs w:val="24"/>
        </w:rPr>
        <w:t xml:space="preserve"> told us t</w:t>
      </w:r>
      <w:r w:rsidR="004B5A4A">
        <w:rPr>
          <w:rFonts w:ascii="Arial" w:hAnsi="Arial" w:cs="Arial"/>
          <w:sz w:val="24"/>
          <w:szCs w:val="24"/>
        </w:rPr>
        <w:t>h</w:t>
      </w:r>
      <w:r>
        <w:rPr>
          <w:rFonts w:ascii="Arial" w:hAnsi="Arial" w:cs="Arial"/>
          <w:sz w:val="24"/>
          <w:szCs w:val="24"/>
        </w:rPr>
        <w:t>at they felt that they were treated with respect by their worker</w:t>
      </w:r>
      <w:r w:rsidR="00F878CA">
        <w:rPr>
          <w:rFonts w:ascii="Arial" w:hAnsi="Arial" w:cs="Arial"/>
          <w:sz w:val="24"/>
          <w:szCs w:val="24"/>
        </w:rPr>
        <w:t>, which is a 79</w:t>
      </w:r>
      <w:r w:rsidR="005E50E6">
        <w:rPr>
          <w:rFonts w:ascii="Arial" w:hAnsi="Arial" w:cs="Arial"/>
          <w:sz w:val="24"/>
          <w:szCs w:val="24"/>
        </w:rPr>
        <w:t>.3</w:t>
      </w:r>
      <w:r w:rsidR="00F878CA">
        <w:rPr>
          <w:rFonts w:ascii="Arial" w:hAnsi="Arial" w:cs="Arial"/>
          <w:sz w:val="24"/>
          <w:szCs w:val="24"/>
        </w:rPr>
        <w:t>% success rate.</w:t>
      </w:r>
    </w:p>
    <w:p w:rsidR="00F878CA" w:rsidRDefault="00F878CA" w:rsidP="00B0420E">
      <w:pPr>
        <w:spacing w:after="0"/>
        <w:rPr>
          <w:rFonts w:ascii="Arial" w:hAnsi="Arial" w:cs="Arial"/>
          <w:sz w:val="24"/>
          <w:szCs w:val="24"/>
        </w:rPr>
      </w:pPr>
    </w:p>
    <w:p w:rsidR="0002199B" w:rsidRDefault="00F878CA" w:rsidP="00B0420E">
      <w:pPr>
        <w:spacing w:after="0"/>
        <w:rPr>
          <w:rFonts w:ascii="Arial" w:hAnsi="Arial" w:cs="Arial"/>
          <w:sz w:val="24"/>
          <w:szCs w:val="24"/>
        </w:rPr>
      </w:pPr>
      <w:r>
        <w:rPr>
          <w:rFonts w:ascii="Arial" w:hAnsi="Arial" w:cs="Arial"/>
          <w:sz w:val="24"/>
          <w:szCs w:val="24"/>
        </w:rPr>
        <w:t xml:space="preserve">129 </w:t>
      </w:r>
      <w:r w:rsidR="0002199B">
        <w:rPr>
          <w:rFonts w:ascii="Arial" w:hAnsi="Arial" w:cs="Arial"/>
          <w:sz w:val="24"/>
          <w:szCs w:val="24"/>
        </w:rPr>
        <w:t>told us that they felt listening to by their worker</w:t>
      </w:r>
      <w:r w:rsidR="005E50E6">
        <w:rPr>
          <w:rFonts w:ascii="Arial" w:hAnsi="Arial" w:cs="Arial"/>
          <w:sz w:val="24"/>
          <w:szCs w:val="24"/>
        </w:rPr>
        <w:t>, which gives an 80.6</w:t>
      </w:r>
      <w:r>
        <w:rPr>
          <w:rFonts w:ascii="Arial" w:hAnsi="Arial" w:cs="Arial"/>
          <w:sz w:val="24"/>
          <w:szCs w:val="24"/>
        </w:rPr>
        <w:t>% success rate and 128</w:t>
      </w:r>
      <w:r w:rsidR="0002199B">
        <w:rPr>
          <w:rFonts w:ascii="Arial" w:hAnsi="Arial" w:cs="Arial"/>
          <w:sz w:val="24"/>
          <w:szCs w:val="24"/>
        </w:rPr>
        <w:t xml:space="preserve"> told us that they were helped with identified issues by their worker</w:t>
      </w:r>
      <w:r>
        <w:rPr>
          <w:rFonts w:ascii="Arial" w:hAnsi="Arial" w:cs="Arial"/>
          <w:sz w:val="24"/>
          <w:szCs w:val="24"/>
        </w:rPr>
        <w:t>, which provides an 80% success rate</w:t>
      </w:r>
      <w:r w:rsidR="0002199B">
        <w:rPr>
          <w:rFonts w:ascii="Arial" w:hAnsi="Arial" w:cs="Arial"/>
          <w:sz w:val="24"/>
          <w:szCs w:val="24"/>
        </w:rPr>
        <w:t xml:space="preserve">. </w:t>
      </w:r>
      <w:r w:rsidR="004B5A4A">
        <w:rPr>
          <w:rFonts w:ascii="Arial" w:hAnsi="Arial" w:cs="Arial"/>
          <w:sz w:val="24"/>
          <w:szCs w:val="24"/>
        </w:rPr>
        <w:t xml:space="preserve">This displays a positive feedback in relation to the way clients perceive their intervention form early help teams. </w:t>
      </w:r>
    </w:p>
    <w:p w:rsidR="0002199B" w:rsidRDefault="0002199B" w:rsidP="00B0420E">
      <w:pPr>
        <w:spacing w:after="0"/>
        <w:rPr>
          <w:rFonts w:ascii="Arial" w:hAnsi="Arial" w:cs="Arial"/>
          <w:sz w:val="24"/>
          <w:szCs w:val="24"/>
        </w:rPr>
      </w:pPr>
    </w:p>
    <w:p w:rsidR="00631A60" w:rsidRDefault="0002199B" w:rsidP="00B0420E">
      <w:pPr>
        <w:spacing w:after="0"/>
        <w:rPr>
          <w:rFonts w:ascii="Arial" w:hAnsi="Arial" w:cs="Arial"/>
          <w:sz w:val="24"/>
          <w:szCs w:val="24"/>
        </w:rPr>
      </w:pPr>
      <w:r>
        <w:rPr>
          <w:rFonts w:ascii="Arial" w:hAnsi="Arial" w:cs="Arial"/>
          <w:sz w:val="24"/>
          <w:szCs w:val="24"/>
        </w:rPr>
        <w:t xml:space="preserve">In addition to this, the </w:t>
      </w:r>
      <w:r w:rsidR="004B5A4A">
        <w:rPr>
          <w:rFonts w:ascii="Arial" w:hAnsi="Arial" w:cs="Arial"/>
          <w:sz w:val="24"/>
          <w:szCs w:val="24"/>
        </w:rPr>
        <w:t xml:space="preserve">key themes and issues that have been identified from the </w:t>
      </w:r>
      <w:r w:rsidR="00631A60">
        <w:rPr>
          <w:rFonts w:ascii="Arial" w:hAnsi="Arial" w:cs="Arial"/>
          <w:sz w:val="24"/>
          <w:szCs w:val="24"/>
        </w:rPr>
        <w:t>qualitative data that wa</w:t>
      </w:r>
      <w:r>
        <w:rPr>
          <w:rFonts w:ascii="Arial" w:hAnsi="Arial" w:cs="Arial"/>
          <w:sz w:val="24"/>
          <w:szCs w:val="24"/>
        </w:rPr>
        <w:t xml:space="preserve">s collected </w:t>
      </w:r>
      <w:r w:rsidR="004B5A4A">
        <w:rPr>
          <w:rFonts w:ascii="Arial" w:hAnsi="Arial" w:cs="Arial"/>
          <w:sz w:val="24"/>
          <w:szCs w:val="24"/>
        </w:rPr>
        <w:t>as part of this client feedback told us that the main areas</w:t>
      </w:r>
      <w:r w:rsidR="00631A60">
        <w:rPr>
          <w:rFonts w:ascii="Arial" w:hAnsi="Arial" w:cs="Arial"/>
          <w:sz w:val="24"/>
          <w:szCs w:val="24"/>
        </w:rPr>
        <w:t xml:space="preserve"> o</w:t>
      </w:r>
      <w:r w:rsidR="00680800">
        <w:rPr>
          <w:rFonts w:ascii="Arial" w:hAnsi="Arial" w:cs="Arial"/>
          <w:sz w:val="24"/>
          <w:szCs w:val="24"/>
        </w:rPr>
        <w:t>f intervention and support that</w:t>
      </w:r>
      <w:r w:rsidR="00631A60">
        <w:rPr>
          <w:rFonts w:ascii="Arial" w:hAnsi="Arial" w:cs="Arial"/>
          <w:sz w:val="24"/>
          <w:szCs w:val="24"/>
        </w:rPr>
        <w:t xml:space="preserve"> clients fou</w:t>
      </w:r>
      <w:r w:rsidR="004B5A4A">
        <w:rPr>
          <w:rFonts w:ascii="Arial" w:hAnsi="Arial" w:cs="Arial"/>
          <w:sz w:val="24"/>
          <w:szCs w:val="24"/>
        </w:rPr>
        <w:t>nd ear</w:t>
      </w:r>
      <w:r w:rsidR="00631A60">
        <w:rPr>
          <w:rFonts w:ascii="Arial" w:hAnsi="Arial" w:cs="Arial"/>
          <w:sz w:val="24"/>
          <w:szCs w:val="24"/>
        </w:rPr>
        <w:t xml:space="preserve">ly help staff most helpful, were in relation to routines, strategies and parenting (which formed a collective element of thematic feedback) and confidence building. These two areas accounted for 23% and 20.5% of all positive feedback from clients respectively. </w:t>
      </w:r>
    </w:p>
    <w:p w:rsidR="00631A60" w:rsidRDefault="00631A60" w:rsidP="00B0420E">
      <w:pPr>
        <w:spacing w:after="0"/>
        <w:rPr>
          <w:rFonts w:ascii="Arial" w:hAnsi="Arial" w:cs="Arial"/>
          <w:sz w:val="24"/>
          <w:szCs w:val="24"/>
        </w:rPr>
      </w:pPr>
    </w:p>
    <w:p w:rsidR="00631A60" w:rsidRDefault="00631A60" w:rsidP="00B0420E">
      <w:pPr>
        <w:spacing w:after="0"/>
        <w:rPr>
          <w:rFonts w:ascii="Arial" w:hAnsi="Arial" w:cs="Arial"/>
          <w:sz w:val="24"/>
          <w:szCs w:val="24"/>
        </w:rPr>
      </w:pPr>
      <w:r>
        <w:rPr>
          <w:rFonts w:ascii="Arial" w:hAnsi="Arial" w:cs="Arial"/>
          <w:sz w:val="24"/>
          <w:szCs w:val="24"/>
        </w:rPr>
        <w:t>Other areas that saw high levels of positive feed-</w:t>
      </w:r>
      <w:r w:rsidR="00680800">
        <w:rPr>
          <w:rFonts w:ascii="Arial" w:hAnsi="Arial" w:cs="Arial"/>
          <w:sz w:val="24"/>
          <w:szCs w:val="24"/>
        </w:rPr>
        <w:t>back</w:t>
      </w:r>
      <w:r>
        <w:rPr>
          <w:rFonts w:ascii="Arial" w:hAnsi="Arial" w:cs="Arial"/>
          <w:sz w:val="24"/>
          <w:szCs w:val="24"/>
        </w:rPr>
        <w:t xml:space="preserve"> were in relation to clients feeling that they were listened to by their worker and being given help with practical tasks such as housing, debt and attending appointments. The strength of relationships built with staff was also something that came through the analysis. </w:t>
      </w:r>
    </w:p>
    <w:p w:rsidR="00631A60" w:rsidRDefault="00631A60" w:rsidP="00B0420E">
      <w:pPr>
        <w:spacing w:after="0"/>
        <w:rPr>
          <w:rFonts w:ascii="Arial" w:hAnsi="Arial" w:cs="Arial"/>
          <w:sz w:val="24"/>
          <w:szCs w:val="24"/>
        </w:rPr>
      </w:pPr>
    </w:p>
    <w:p w:rsidR="00D86A34" w:rsidRDefault="00631A60" w:rsidP="00B0420E">
      <w:pPr>
        <w:spacing w:after="0"/>
        <w:rPr>
          <w:rFonts w:ascii="Arial" w:hAnsi="Arial" w:cs="Arial"/>
          <w:sz w:val="24"/>
          <w:szCs w:val="24"/>
        </w:rPr>
      </w:pPr>
      <w:r>
        <w:rPr>
          <w:rFonts w:ascii="Arial" w:hAnsi="Arial" w:cs="Arial"/>
          <w:sz w:val="24"/>
          <w:szCs w:val="24"/>
        </w:rPr>
        <w:lastRenderedPageBreak/>
        <w:t>T</w:t>
      </w:r>
      <w:r w:rsidR="004B5A4A">
        <w:rPr>
          <w:rFonts w:ascii="Arial" w:hAnsi="Arial" w:cs="Arial"/>
          <w:sz w:val="24"/>
          <w:szCs w:val="24"/>
        </w:rPr>
        <w:t>he two key areas where clients thought improvements could be</w:t>
      </w:r>
      <w:r>
        <w:rPr>
          <w:rFonts w:ascii="Arial" w:hAnsi="Arial" w:cs="Arial"/>
          <w:sz w:val="24"/>
          <w:szCs w:val="24"/>
        </w:rPr>
        <w:t xml:space="preserve"> made by early help staff were in relation to clients not always feeling that they had the opportunity to communicate their views </w:t>
      </w:r>
    </w:p>
    <w:p w:rsidR="00D86A34" w:rsidRDefault="00D86A34" w:rsidP="00B0420E">
      <w:pPr>
        <w:spacing w:after="0"/>
        <w:rPr>
          <w:rFonts w:ascii="Arial" w:hAnsi="Arial" w:cs="Arial"/>
          <w:sz w:val="24"/>
          <w:szCs w:val="24"/>
        </w:rPr>
      </w:pPr>
    </w:p>
    <w:p w:rsidR="004B5A4A" w:rsidRDefault="00631A60" w:rsidP="00B0420E">
      <w:pPr>
        <w:spacing w:after="0"/>
        <w:rPr>
          <w:rFonts w:ascii="Arial" w:hAnsi="Arial" w:cs="Arial"/>
          <w:sz w:val="24"/>
          <w:szCs w:val="24"/>
        </w:rPr>
      </w:pPr>
      <w:r>
        <w:rPr>
          <w:rFonts w:ascii="Arial" w:hAnsi="Arial" w:cs="Arial"/>
          <w:sz w:val="24"/>
          <w:szCs w:val="24"/>
        </w:rPr>
        <w:t>through other means such as written communication,</w:t>
      </w:r>
      <w:r w:rsidR="00680800">
        <w:rPr>
          <w:rFonts w:ascii="Arial" w:hAnsi="Arial" w:cs="Arial"/>
          <w:sz w:val="24"/>
          <w:szCs w:val="24"/>
        </w:rPr>
        <w:t xml:space="preserve"> particularly in</w:t>
      </w:r>
      <w:r>
        <w:rPr>
          <w:rFonts w:ascii="Arial" w:hAnsi="Arial" w:cs="Arial"/>
          <w:sz w:val="24"/>
          <w:szCs w:val="24"/>
        </w:rPr>
        <w:t xml:space="preserve"> circumstances where they either did not have</w:t>
      </w:r>
      <w:r w:rsidR="00680800">
        <w:rPr>
          <w:rFonts w:ascii="Arial" w:hAnsi="Arial" w:cs="Arial"/>
          <w:sz w:val="24"/>
          <w:szCs w:val="24"/>
        </w:rPr>
        <w:t xml:space="preserve"> either the confidence or skills to verbally communicate in a meeting or other formal environment. The other area for improvement was in the way staff sometimes feedback. It was felt that some feedback can make parents feel blamed for their child’s behaviour/situation.  </w:t>
      </w:r>
      <w:r>
        <w:rPr>
          <w:rFonts w:ascii="Arial" w:hAnsi="Arial" w:cs="Arial"/>
          <w:sz w:val="24"/>
          <w:szCs w:val="24"/>
        </w:rPr>
        <w:t xml:space="preserve"> </w:t>
      </w:r>
    </w:p>
    <w:p w:rsidR="00680800" w:rsidRDefault="00680800" w:rsidP="00B0420E">
      <w:pPr>
        <w:spacing w:after="0"/>
        <w:rPr>
          <w:rFonts w:ascii="Arial" w:hAnsi="Arial" w:cs="Arial"/>
          <w:sz w:val="24"/>
          <w:szCs w:val="24"/>
        </w:rPr>
      </w:pPr>
    </w:p>
    <w:p w:rsidR="00680800" w:rsidRDefault="00680800" w:rsidP="00B0420E">
      <w:pPr>
        <w:spacing w:after="0"/>
        <w:rPr>
          <w:rFonts w:ascii="Arial" w:hAnsi="Arial" w:cs="Arial"/>
          <w:sz w:val="24"/>
          <w:szCs w:val="24"/>
        </w:rPr>
      </w:pPr>
      <w:r>
        <w:rPr>
          <w:rFonts w:ascii="Arial" w:hAnsi="Arial" w:cs="Arial"/>
          <w:sz w:val="24"/>
          <w:szCs w:val="24"/>
        </w:rPr>
        <w:t xml:space="preserve">It has to be added at this point that there was very little in terms of the amount of feedback that related to areas for improvement, which may in itself be an issue in terms of whether the approach being taken to gaining feedback from clients in early help is as robust as it needs to be in order to ensure we can gather intelligence that can help us to continually improve the services we offer.  </w:t>
      </w:r>
    </w:p>
    <w:p w:rsidR="004B5A4A" w:rsidRDefault="004B5A4A" w:rsidP="00B0420E">
      <w:pPr>
        <w:spacing w:after="0"/>
        <w:rPr>
          <w:rFonts w:ascii="Arial" w:hAnsi="Arial" w:cs="Arial"/>
          <w:sz w:val="24"/>
          <w:szCs w:val="24"/>
        </w:rPr>
      </w:pPr>
    </w:p>
    <w:p w:rsidR="004B5A4A" w:rsidRDefault="004B5A4A" w:rsidP="00B0420E">
      <w:pPr>
        <w:spacing w:after="0"/>
        <w:rPr>
          <w:rFonts w:ascii="Arial" w:hAnsi="Arial" w:cs="Arial"/>
          <w:sz w:val="24"/>
          <w:szCs w:val="24"/>
        </w:rPr>
      </w:pPr>
      <w:r>
        <w:rPr>
          <w:rFonts w:ascii="Arial" w:hAnsi="Arial" w:cs="Arial"/>
          <w:sz w:val="24"/>
          <w:szCs w:val="24"/>
        </w:rPr>
        <w:t xml:space="preserve">The number or re-referrals back </w:t>
      </w:r>
      <w:r w:rsidR="00A7538A">
        <w:rPr>
          <w:rFonts w:ascii="Arial" w:hAnsi="Arial" w:cs="Arial"/>
          <w:sz w:val="24"/>
          <w:szCs w:val="24"/>
        </w:rPr>
        <w:t>into</w:t>
      </w:r>
      <w:r>
        <w:rPr>
          <w:rFonts w:ascii="Arial" w:hAnsi="Arial" w:cs="Arial"/>
          <w:sz w:val="24"/>
          <w:szCs w:val="24"/>
        </w:rPr>
        <w:t xml:space="preserve"> a service often gives an indication on whether an intervention has been successful. Early help teams collect data on the number of re-referrals back into the service within three months of case closure. The number of cases where a client was re-ref</w:t>
      </w:r>
      <w:r w:rsidR="00F878CA">
        <w:rPr>
          <w:rFonts w:ascii="Arial" w:hAnsi="Arial" w:cs="Arial"/>
          <w:sz w:val="24"/>
          <w:szCs w:val="24"/>
        </w:rPr>
        <w:t>erred across 2014-15, was 354 which accounted for 12.4</w:t>
      </w:r>
      <w:r>
        <w:rPr>
          <w:rFonts w:ascii="Arial" w:hAnsi="Arial" w:cs="Arial"/>
          <w:sz w:val="24"/>
          <w:szCs w:val="24"/>
        </w:rPr>
        <w:t>% of the total number of cases that the early help teams worked with across the year.</w:t>
      </w:r>
    </w:p>
    <w:p w:rsidR="004B5A4A" w:rsidRDefault="004B5A4A" w:rsidP="00B0420E">
      <w:pPr>
        <w:spacing w:after="0"/>
        <w:rPr>
          <w:rFonts w:ascii="Arial" w:hAnsi="Arial" w:cs="Arial"/>
          <w:sz w:val="24"/>
          <w:szCs w:val="24"/>
        </w:rPr>
      </w:pPr>
    </w:p>
    <w:p w:rsidR="00326EF5" w:rsidRDefault="00A7538A" w:rsidP="00B0420E">
      <w:pPr>
        <w:spacing w:after="0"/>
        <w:rPr>
          <w:rFonts w:ascii="Arial" w:hAnsi="Arial" w:cs="Arial"/>
          <w:sz w:val="24"/>
          <w:szCs w:val="24"/>
        </w:rPr>
      </w:pPr>
      <w:r>
        <w:rPr>
          <w:rFonts w:ascii="Arial" w:hAnsi="Arial" w:cs="Arial"/>
          <w:sz w:val="24"/>
          <w:szCs w:val="24"/>
        </w:rPr>
        <w:t xml:space="preserve">Spider-graph is a distance travelled tool that is used at the start, review and end of interventions in order to help staff and clients identify distance travelled during an intervention and where positive changes have been made in their lives. </w:t>
      </w:r>
      <w:r w:rsidR="00326EF5">
        <w:rPr>
          <w:rFonts w:ascii="Arial" w:hAnsi="Arial" w:cs="Arial"/>
          <w:sz w:val="24"/>
          <w:szCs w:val="24"/>
        </w:rPr>
        <w:t xml:space="preserve">The % of spider-graphs completed with an </w:t>
      </w:r>
      <w:r>
        <w:rPr>
          <w:rFonts w:ascii="Arial" w:hAnsi="Arial" w:cs="Arial"/>
          <w:sz w:val="24"/>
          <w:szCs w:val="24"/>
        </w:rPr>
        <w:t>improving</w:t>
      </w:r>
      <w:r w:rsidR="00326EF5">
        <w:rPr>
          <w:rFonts w:ascii="Arial" w:hAnsi="Arial" w:cs="Arial"/>
          <w:sz w:val="24"/>
          <w:szCs w:val="24"/>
        </w:rPr>
        <w:t xml:space="preserve"> direction</w:t>
      </w:r>
      <w:r w:rsidR="00F878CA">
        <w:rPr>
          <w:rFonts w:ascii="Arial" w:hAnsi="Arial" w:cs="Arial"/>
          <w:sz w:val="24"/>
          <w:szCs w:val="24"/>
        </w:rPr>
        <w:t xml:space="preserve"> of travel over 2014-15, was 66%, which alongside the data form How Was It For You forms and case re-referral provides benchmarks for the first year of the early help performance framework, which helps to set targets for early help in 2015-16.</w:t>
      </w:r>
    </w:p>
    <w:p w:rsidR="00355603" w:rsidRPr="00326EF5" w:rsidRDefault="00355603" w:rsidP="00326EF5">
      <w:pPr>
        <w:spacing w:after="0"/>
        <w:rPr>
          <w:rFonts w:ascii="Arial" w:hAnsi="Arial" w:cs="Arial"/>
          <w:sz w:val="24"/>
          <w:szCs w:val="24"/>
        </w:rPr>
      </w:pPr>
    </w:p>
    <w:p w:rsidR="00B0420E" w:rsidRPr="00EA0747" w:rsidRDefault="002D7231" w:rsidP="00EA0747">
      <w:pPr>
        <w:pStyle w:val="ListParagraph"/>
        <w:numPr>
          <w:ilvl w:val="0"/>
          <w:numId w:val="15"/>
        </w:numPr>
        <w:spacing w:after="0"/>
        <w:rPr>
          <w:rFonts w:ascii="Arial" w:hAnsi="Arial" w:cs="Arial"/>
          <w:b/>
          <w:sz w:val="24"/>
          <w:szCs w:val="24"/>
        </w:rPr>
      </w:pPr>
      <w:r w:rsidRPr="00EA0747">
        <w:rPr>
          <w:rFonts w:ascii="Arial" w:hAnsi="Arial" w:cs="Arial"/>
          <w:b/>
          <w:sz w:val="24"/>
          <w:szCs w:val="24"/>
        </w:rPr>
        <w:t xml:space="preserve">Children’s Services Performance </w:t>
      </w:r>
      <w:r w:rsidR="0031789B" w:rsidRPr="00EA0747">
        <w:rPr>
          <w:rFonts w:ascii="Arial" w:hAnsi="Arial" w:cs="Arial"/>
          <w:b/>
          <w:sz w:val="24"/>
          <w:szCs w:val="24"/>
        </w:rPr>
        <w:t>Data.</w:t>
      </w:r>
      <w:r w:rsidR="00B0420E" w:rsidRPr="00EA0747">
        <w:rPr>
          <w:rFonts w:ascii="Arial" w:hAnsi="Arial" w:cs="Arial"/>
          <w:b/>
          <w:sz w:val="24"/>
          <w:szCs w:val="24"/>
        </w:rPr>
        <w:t xml:space="preserve">    </w:t>
      </w:r>
    </w:p>
    <w:p w:rsidR="0031789B" w:rsidRPr="0031789B" w:rsidRDefault="0031789B" w:rsidP="00B0420E">
      <w:pPr>
        <w:spacing w:after="0"/>
        <w:rPr>
          <w:rFonts w:ascii="Arial" w:hAnsi="Arial" w:cs="Arial"/>
          <w:sz w:val="24"/>
          <w:szCs w:val="24"/>
        </w:rPr>
      </w:pPr>
    </w:p>
    <w:p w:rsidR="00326EF5" w:rsidRDefault="009140CC" w:rsidP="00BB7033">
      <w:pPr>
        <w:spacing w:after="0"/>
        <w:rPr>
          <w:rFonts w:ascii="Arial" w:hAnsi="Arial" w:cs="Arial"/>
          <w:sz w:val="24"/>
          <w:szCs w:val="24"/>
        </w:rPr>
      </w:pPr>
      <w:r>
        <w:rPr>
          <w:rFonts w:ascii="Arial" w:hAnsi="Arial" w:cs="Arial"/>
          <w:sz w:val="24"/>
          <w:szCs w:val="24"/>
        </w:rPr>
        <w:t>T</w:t>
      </w:r>
      <w:r w:rsidR="0031789B">
        <w:rPr>
          <w:rFonts w:ascii="Arial" w:hAnsi="Arial" w:cs="Arial"/>
          <w:sz w:val="24"/>
          <w:szCs w:val="24"/>
        </w:rPr>
        <w:t>he Ci</w:t>
      </w:r>
      <w:r w:rsidR="0031789B" w:rsidRPr="0031789B">
        <w:rPr>
          <w:rFonts w:ascii="Arial" w:hAnsi="Arial" w:cs="Arial"/>
          <w:sz w:val="24"/>
          <w:szCs w:val="24"/>
        </w:rPr>
        <w:t>ty Council’</w:t>
      </w:r>
      <w:r w:rsidR="0031789B">
        <w:rPr>
          <w:rFonts w:ascii="Arial" w:hAnsi="Arial" w:cs="Arial"/>
          <w:sz w:val="24"/>
          <w:szCs w:val="24"/>
        </w:rPr>
        <w:t xml:space="preserve">s </w:t>
      </w:r>
      <w:r>
        <w:rPr>
          <w:rFonts w:ascii="Arial" w:hAnsi="Arial" w:cs="Arial"/>
          <w:sz w:val="24"/>
          <w:szCs w:val="24"/>
        </w:rPr>
        <w:t xml:space="preserve">Performance and </w:t>
      </w:r>
      <w:r w:rsidR="0031789B">
        <w:rPr>
          <w:rFonts w:ascii="Arial" w:hAnsi="Arial" w:cs="Arial"/>
          <w:sz w:val="24"/>
          <w:szCs w:val="24"/>
        </w:rPr>
        <w:t>Informati</w:t>
      </w:r>
      <w:r w:rsidR="0031789B" w:rsidRPr="0031789B">
        <w:rPr>
          <w:rFonts w:ascii="Arial" w:hAnsi="Arial" w:cs="Arial"/>
          <w:sz w:val="24"/>
          <w:szCs w:val="24"/>
        </w:rPr>
        <w:t>o</w:t>
      </w:r>
      <w:r w:rsidR="0031789B">
        <w:rPr>
          <w:rFonts w:ascii="Arial" w:hAnsi="Arial" w:cs="Arial"/>
          <w:sz w:val="24"/>
          <w:szCs w:val="24"/>
        </w:rPr>
        <w:t>n</w:t>
      </w:r>
      <w:r w:rsidR="0031789B" w:rsidRPr="0031789B">
        <w:rPr>
          <w:rFonts w:ascii="Arial" w:hAnsi="Arial" w:cs="Arial"/>
          <w:sz w:val="24"/>
          <w:szCs w:val="24"/>
        </w:rPr>
        <w:t xml:space="preserve"> team </w:t>
      </w:r>
      <w:r>
        <w:rPr>
          <w:rFonts w:ascii="Arial" w:hAnsi="Arial" w:cs="Arial"/>
          <w:sz w:val="24"/>
          <w:szCs w:val="24"/>
        </w:rPr>
        <w:t xml:space="preserve">collect data </w:t>
      </w:r>
      <w:r w:rsidR="0031789B" w:rsidRPr="0031789B">
        <w:rPr>
          <w:rFonts w:ascii="Arial" w:hAnsi="Arial" w:cs="Arial"/>
          <w:sz w:val="24"/>
          <w:szCs w:val="24"/>
        </w:rPr>
        <w:t>t</w:t>
      </w:r>
      <w:r w:rsidR="0031789B">
        <w:rPr>
          <w:rFonts w:ascii="Arial" w:hAnsi="Arial" w:cs="Arial"/>
          <w:sz w:val="24"/>
          <w:szCs w:val="24"/>
        </w:rPr>
        <w:t>ha</w:t>
      </w:r>
      <w:r>
        <w:rPr>
          <w:rFonts w:ascii="Arial" w:hAnsi="Arial" w:cs="Arial"/>
          <w:sz w:val="24"/>
          <w:szCs w:val="24"/>
        </w:rPr>
        <w:t>t provides a</w:t>
      </w:r>
      <w:r w:rsidR="0031789B" w:rsidRPr="0031789B">
        <w:rPr>
          <w:rFonts w:ascii="Arial" w:hAnsi="Arial" w:cs="Arial"/>
          <w:sz w:val="24"/>
          <w:szCs w:val="24"/>
        </w:rPr>
        <w:t xml:space="preserve"> quantifiable picture</w:t>
      </w:r>
      <w:r w:rsidR="00B3156D">
        <w:rPr>
          <w:rFonts w:ascii="Arial" w:hAnsi="Arial" w:cs="Arial"/>
          <w:sz w:val="24"/>
          <w:szCs w:val="24"/>
        </w:rPr>
        <w:t xml:space="preserve"> of the impact of early h</w:t>
      </w:r>
      <w:r w:rsidR="0031789B">
        <w:rPr>
          <w:rFonts w:ascii="Arial" w:hAnsi="Arial" w:cs="Arial"/>
          <w:sz w:val="24"/>
          <w:szCs w:val="24"/>
        </w:rPr>
        <w:t xml:space="preserve">elp services. </w:t>
      </w:r>
      <w:r w:rsidR="00F138F0">
        <w:rPr>
          <w:rFonts w:ascii="Arial" w:hAnsi="Arial" w:cs="Arial"/>
          <w:sz w:val="24"/>
          <w:szCs w:val="24"/>
        </w:rPr>
        <w:t xml:space="preserve">The data </w:t>
      </w:r>
      <w:r>
        <w:rPr>
          <w:rFonts w:ascii="Arial" w:hAnsi="Arial" w:cs="Arial"/>
          <w:sz w:val="24"/>
          <w:szCs w:val="24"/>
        </w:rPr>
        <w:t>below displays performance on a quarter by quarter basis over the past two years</w:t>
      </w:r>
      <w:r w:rsidR="00F138F0">
        <w:rPr>
          <w:rFonts w:ascii="Arial" w:hAnsi="Arial" w:cs="Arial"/>
          <w:sz w:val="24"/>
          <w:szCs w:val="24"/>
        </w:rPr>
        <w:t xml:space="preserve"> in se</w:t>
      </w:r>
      <w:r w:rsidR="00B3156D">
        <w:rPr>
          <w:rFonts w:ascii="Arial" w:hAnsi="Arial" w:cs="Arial"/>
          <w:sz w:val="24"/>
          <w:szCs w:val="24"/>
        </w:rPr>
        <w:t>veral areas of practice, where early h</w:t>
      </w:r>
      <w:r w:rsidR="00F138F0">
        <w:rPr>
          <w:rFonts w:ascii="Arial" w:hAnsi="Arial" w:cs="Arial"/>
          <w:sz w:val="24"/>
          <w:szCs w:val="24"/>
        </w:rPr>
        <w:t xml:space="preserve">elp </w:t>
      </w:r>
      <w:r w:rsidR="00937CEA">
        <w:rPr>
          <w:rFonts w:ascii="Arial" w:hAnsi="Arial" w:cs="Arial"/>
          <w:sz w:val="24"/>
          <w:szCs w:val="24"/>
        </w:rPr>
        <w:t>is required to make a</w:t>
      </w:r>
      <w:r w:rsidR="00BB7033">
        <w:rPr>
          <w:rFonts w:ascii="Arial" w:hAnsi="Arial" w:cs="Arial"/>
          <w:sz w:val="24"/>
          <w:szCs w:val="24"/>
        </w:rPr>
        <w:t xml:space="preserve"> difference</w:t>
      </w:r>
    </w:p>
    <w:p w:rsidR="00BB7033" w:rsidRDefault="00BB7033" w:rsidP="00BB7033">
      <w:pPr>
        <w:spacing w:after="0"/>
        <w:rPr>
          <w:rFonts w:ascii="Arial" w:hAnsi="Arial" w:cs="Arial"/>
          <w:sz w:val="24"/>
          <w:szCs w:val="24"/>
        </w:rPr>
      </w:pPr>
    </w:p>
    <w:p w:rsidR="00BB7033" w:rsidRPr="00BB7033" w:rsidRDefault="00BB7033" w:rsidP="00BB7033">
      <w:pPr>
        <w:spacing w:after="0"/>
        <w:rPr>
          <w:rFonts w:ascii="Arial" w:hAnsi="Arial" w:cs="Arial"/>
          <w:sz w:val="24"/>
          <w:szCs w:val="24"/>
        </w:rPr>
      </w:pPr>
    </w:p>
    <w:p w:rsidR="0031789B" w:rsidRPr="0031789B" w:rsidRDefault="0031789B" w:rsidP="0031789B">
      <w:pPr>
        <w:pStyle w:val="ListParagraph"/>
        <w:numPr>
          <w:ilvl w:val="0"/>
          <w:numId w:val="7"/>
        </w:numPr>
        <w:rPr>
          <w:rFonts w:ascii="Arial" w:hAnsi="Arial" w:cs="Arial"/>
          <w:sz w:val="24"/>
          <w:szCs w:val="24"/>
        </w:rPr>
      </w:pPr>
      <w:r w:rsidRPr="0031789B">
        <w:rPr>
          <w:rFonts w:ascii="Arial" w:hAnsi="Arial" w:cs="Arial"/>
          <w:sz w:val="24"/>
          <w:szCs w:val="24"/>
        </w:rPr>
        <w:t>Number of early help/level 2 cases</w:t>
      </w:r>
    </w:p>
    <w:p w:rsidR="0031789B" w:rsidRPr="0031789B" w:rsidRDefault="00B3156D" w:rsidP="0031789B">
      <w:pPr>
        <w:pStyle w:val="ListParagraph"/>
        <w:numPr>
          <w:ilvl w:val="0"/>
          <w:numId w:val="7"/>
        </w:numPr>
        <w:rPr>
          <w:rFonts w:ascii="Arial" w:hAnsi="Arial" w:cs="Arial"/>
          <w:sz w:val="24"/>
          <w:szCs w:val="24"/>
        </w:rPr>
      </w:pPr>
      <w:r>
        <w:rPr>
          <w:rFonts w:ascii="Arial" w:hAnsi="Arial" w:cs="Arial"/>
          <w:sz w:val="24"/>
          <w:szCs w:val="24"/>
        </w:rPr>
        <w:t>Number of child In need</w:t>
      </w:r>
      <w:r w:rsidR="0031789B" w:rsidRPr="0031789B">
        <w:rPr>
          <w:rFonts w:ascii="Arial" w:hAnsi="Arial" w:cs="Arial"/>
          <w:sz w:val="24"/>
          <w:szCs w:val="24"/>
        </w:rPr>
        <w:t>/level 3 cases</w:t>
      </w:r>
    </w:p>
    <w:p w:rsidR="0031789B" w:rsidRPr="0031789B" w:rsidRDefault="0031789B" w:rsidP="0031789B">
      <w:pPr>
        <w:pStyle w:val="ListParagraph"/>
        <w:numPr>
          <w:ilvl w:val="0"/>
          <w:numId w:val="7"/>
        </w:numPr>
        <w:rPr>
          <w:rFonts w:ascii="Arial" w:hAnsi="Arial" w:cs="Arial"/>
          <w:sz w:val="24"/>
          <w:szCs w:val="24"/>
        </w:rPr>
      </w:pPr>
      <w:r w:rsidRPr="0031789B">
        <w:rPr>
          <w:rFonts w:ascii="Arial" w:hAnsi="Arial" w:cs="Arial"/>
          <w:sz w:val="24"/>
          <w:szCs w:val="24"/>
        </w:rPr>
        <w:t>Number of child protection plans</w:t>
      </w:r>
    </w:p>
    <w:p w:rsidR="0031789B" w:rsidRPr="0031789B" w:rsidRDefault="0031789B" w:rsidP="0031789B">
      <w:pPr>
        <w:pStyle w:val="ListParagraph"/>
        <w:numPr>
          <w:ilvl w:val="0"/>
          <w:numId w:val="7"/>
        </w:numPr>
        <w:rPr>
          <w:rFonts w:ascii="Arial" w:hAnsi="Arial" w:cs="Arial"/>
          <w:sz w:val="24"/>
          <w:szCs w:val="24"/>
        </w:rPr>
      </w:pPr>
      <w:r w:rsidRPr="0031789B">
        <w:rPr>
          <w:rFonts w:ascii="Arial" w:hAnsi="Arial" w:cs="Arial"/>
          <w:sz w:val="24"/>
          <w:szCs w:val="24"/>
        </w:rPr>
        <w:t>Youth crime figures,</w:t>
      </w:r>
      <w:r w:rsidR="009140CC">
        <w:rPr>
          <w:rFonts w:ascii="Arial" w:hAnsi="Arial" w:cs="Arial"/>
          <w:sz w:val="24"/>
          <w:szCs w:val="24"/>
        </w:rPr>
        <w:t xml:space="preserve"> i.e. numbers open to Youth Offending Service (YOS)</w:t>
      </w:r>
    </w:p>
    <w:p w:rsidR="002D7231" w:rsidRPr="004C0640" w:rsidRDefault="00B3156D" w:rsidP="004C0640">
      <w:pPr>
        <w:pStyle w:val="ListParagraph"/>
        <w:numPr>
          <w:ilvl w:val="0"/>
          <w:numId w:val="7"/>
        </w:numPr>
        <w:rPr>
          <w:rFonts w:ascii="Arial" w:hAnsi="Arial" w:cs="Arial"/>
          <w:sz w:val="24"/>
          <w:szCs w:val="24"/>
        </w:rPr>
      </w:pPr>
      <w:r>
        <w:rPr>
          <w:rFonts w:ascii="Arial" w:hAnsi="Arial" w:cs="Arial"/>
          <w:sz w:val="24"/>
          <w:szCs w:val="24"/>
        </w:rPr>
        <w:t>Number of children in care</w:t>
      </w:r>
    </w:p>
    <w:p w:rsidR="000D2DFE" w:rsidRDefault="009140CC" w:rsidP="0031789B">
      <w:pPr>
        <w:pStyle w:val="ListParagraph"/>
        <w:numPr>
          <w:ilvl w:val="0"/>
          <w:numId w:val="7"/>
        </w:numPr>
        <w:rPr>
          <w:rFonts w:ascii="Arial" w:hAnsi="Arial" w:cs="Arial"/>
          <w:sz w:val="24"/>
          <w:szCs w:val="24"/>
        </w:rPr>
      </w:pPr>
      <w:r>
        <w:rPr>
          <w:rFonts w:ascii="Arial" w:hAnsi="Arial" w:cs="Arial"/>
          <w:sz w:val="24"/>
          <w:szCs w:val="24"/>
        </w:rPr>
        <w:t>Number of</w:t>
      </w:r>
      <w:r w:rsidR="00B3156D">
        <w:rPr>
          <w:rFonts w:ascii="Arial" w:hAnsi="Arial" w:cs="Arial"/>
          <w:sz w:val="24"/>
          <w:szCs w:val="24"/>
        </w:rPr>
        <w:t xml:space="preserve"> </w:t>
      </w:r>
      <w:r w:rsidR="0031789B" w:rsidRPr="0031789B">
        <w:rPr>
          <w:rFonts w:ascii="Arial" w:hAnsi="Arial" w:cs="Arial"/>
          <w:sz w:val="24"/>
          <w:szCs w:val="24"/>
        </w:rPr>
        <w:t>Early Help Assessments completed each quarter</w:t>
      </w:r>
    </w:p>
    <w:p w:rsidR="00BB7033" w:rsidRDefault="00BB7033" w:rsidP="00BB7033">
      <w:pPr>
        <w:rPr>
          <w:rFonts w:ascii="Arial" w:hAnsi="Arial" w:cs="Arial"/>
          <w:sz w:val="24"/>
          <w:szCs w:val="24"/>
        </w:rPr>
      </w:pPr>
    </w:p>
    <w:p w:rsidR="00BB7033" w:rsidRPr="00BB7033" w:rsidRDefault="00BB7033" w:rsidP="00BB7033">
      <w:pPr>
        <w:rPr>
          <w:rFonts w:ascii="Arial" w:hAnsi="Arial" w:cs="Arial"/>
          <w:sz w:val="24"/>
          <w:szCs w:val="24"/>
        </w:rPr>
      </w:pPr>
    </w:p>
    <w:tbl>
      <w:tblPr>
        <w:tblpPr w:leftFromText="180" w:rightFromText="180" w:vertAnchor="text" w:horzAnchor="margin" w:tblpY="323"/>
        <w:tblW w:w="9964" w:type="dxa"/>
        <w:tblCellMar>
          <w:left w:w="0" w:type="dxa"/>
          <w:right w:w="0" w:type="dxa"/>
        </w:tblCellMar>
        <w:tblLook w:val="04A0" w:firstRow="1" w:lastRow="0" w:firstColumn="1" w:lastColumn="0" w:noHBand="0" w:noVBand="1"/>
      </w:tblPr>
      <w:tblGrid>
        <w:gridCol w:w="1784"/>
        <w:gridCol w:w="1159"/>
        <w:gridCol w:w="1017"/>
        <w:gridCol w:w="968"/>
        <w:gridCol w:w="928"/>
        <w:gridCol w:w="1017"/>
        <w:gridCol w:w="1017"/>
        <w:gridCol w:w="865"/>
        <w:gridCol w:w="1209"/>
      </w:tblGrid>
      <w:tr w:rsidR="000D2DFE" w:rsidRPr="000D2DFE" w:rsidTr="00EA0747">
        <w:trPr>
          <w:trHeight w:val="517"/>
        </w:trPr>
        <w:tc>
          <w:tcPr>
            <w:tcW w:w="1784" w:type="dxa"/>
            <w:vMerge w:val="restart"/>
            <w:tcBorders>
              <w:top w:val="nil"/>
              <w:left w:val="nil"/>
              <w:bottom w:val="single" w:sz="8" w:space="0" w:color="95B3D7"/>
              <w:right w:val="nil"/>
            </w:tcBorders>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p>
        </w:tc>
        <w:tc>
          <w:tcPr>
            <w:tcW w:w="4072" w:type="dxa"/>
            <w:gridSpan w:val="4"/>
            <w:vMerge w:val="restart"/>
            <w:tcBorders>
              <w:top w:val="nil"/>
              <w:left w:val="nil"/>
              <w:bottom w:val="single" w:sz="8" w:space="0" w:color="95B3D7"/>
              <w:right w:val="nil"/>
            </w:tcBorders>
            <w:shd w:val="clear" w:color="auto" w:fill="DAEEF3"/>
            <w:noWrap/>
            <w:tcMar>
              <w:top w:w="0" w:type="dxa"/>
              <w:left w:w="108" w:type="dxa"/>
              <w:bottom w:w="0" w:type="dxa"/>
              <w:right w:w="108" w:type="dxa"/>
            </w:tcMar>
            <w:vAlign w:val="center"/>
            <w:hideMark/>
          </w:tcPr>
          <w:p w:rsidR="000D2DFE" w:rsidRPr="00A975AD" w:rsidRDefault="000D2DFE" w:rsidP="000D2DFE">
            <w:pPr>
              <w:rPr>
                <w:rFonts w:ascii="Arial" w:hAnsi="Arial" w:cs="Arial"/>
                <w:b/>
                <w:bCs/>
                <w:sz w:val="20"/>
                <w:szCs w:val="20"/>
              </w:rPr>
            </w:pPr>
            <w:r w:rsidRPr="00A975AD">
              <w:rPr>
                <w:rFonts w:ascii="Arial" w:hAnsi="Arial" w:cs="Arial"/>
                <w:b/>
                <w:bCs/>
                <w:sz w:val="20"/>
                <w:szCs w:val="20"/>
              </w:rPr>
              <w:t>2013-14</w:t>
            </w:r>
          </w:p>
        </w:tc>
        <w:tc>
          <w:tcPr>
            <w:tcW w:w="4108" w:type="dxa"/>
            <w:gridSpan w:val="4"/>
            <w:vMerge w:val="restart"/>
            <w:shd w:val="clear" w:color="auto" w:fill="B8CCE4"/>
            <w:noWrap/>
            <w:tcMar>
              <w:top w:w="0" w:type="dxa"/>
              <w:left w:w="108" w:type="dxa"/>
              <w:bottom w:w="0" w:type="dxa"/>
              <w:right w:w="108" w:type="dxa"/>
            </w:tcMar>
            <w:vAlign w:val="center"/>
            <w:hideMark/>
          </w:tcPr>
          <w:p w:rsidR="000D2DFE" w:rsidRPr="00A975AD" w:rsidRDefault="000D2DFE" w:rsidP="000D2DFE">
            <w:pPr>
              <w:rPr>
                <w:rFonts w:ascii="Arial" w:hAnsi="Arial" w:cs="Arial"/>
                <w:b/>
                <w:bCs/>
                <w:sz w:val="20"/>
                <w:szCs w:val="20"/>
              </w:rPr>
            </w:pPr>
            <w:r w:rsidRPr="00A975AD">
              <w:rPr>
                <w:rFonts w:ascii="Arial" w:hAnsi="Arial" w:cs="Arial"/>
                <w:b/>
                <w:bCs/>
                <w:sz w:val="20"/>
                <w:szCs w:val="20"/>
              </w:rPr>
              <w:t>2014-15</w:t>
            </w:r>
          </w:p>
        </w:tc>
      </w:tr>
      <w:tr w:rsidR="000D2DFE" w:rsidRPr="000D2DFE" w:rsidTr="00EA0747">
        <w:trPr>
          <w:trHeight w:val="465"/>
        </w:trPr>
        <w:tc>
          <w:tcPr>
            <w:tcW w:w="1784" w:type="dxa"/>
            <w:vMerge/>
            <w:tcBorders>
              <w:top w:val="nil"/>
              <w:left w:val="nil"/>
              <w:bottom w:val="single" w:sz="8" w:space="0" w:color="95B3D7"/>
              <w:right w:val="nil"/>
            </w:tcBorders>
            <w:vAlign w:val="center"/>
            <w:hideMark/>
          </w:tcPr>
          <w:p w:rsidR="000D2DFE" w:rsidRPr="00A975AD" w:rsidRDefault="000D2DFE" w:rsidP="000D2DFE">
            <w:pPr>
              <w:rPr>
                <w:rFonts w:ascii="Arial" w:hAnsi="Arial" w:cs="Arial"/>
                <w:sz w:val="20"/>
                <w:szCs w:val="20"/>
              </w:rPr>
            </w:pPr>
          </w:p>
        </w:tc>
        <w:tc>
          <w:tcPr>
            <w:tcW w:w="4072" w:type="dxa"/>
            <w:gridSpan w:val="4"/>
            <w:vMerge/>
            <w:tcBorders>
              <w:top w:val="nil"/>
              <w:left w:val="nil"/>
              <w:bottom w:val="single" w:sz="8" w:space="0" w:color="95B3D7"/>
              <w:right w:val="nil"/>
            </w:tcBorders>
            <w:vAlign w:val="center"/>
            <w:hideMark/>
          </w:tcPr>
          <w:p w:rsidR="000D2DFE" w:rsidRPr="00A975AD" w:rsidRDefault="000D2DFE" w:rsidP="000D2DFE">
            <w:pPr>
              <w:rPr>
                <w:rFonts w:ascii="Arial" w:hAnsi="Arial" w:cs="Arial"/>
                <w:b/>
                <w:bCs/>
                <w:sz w:val="20"/>
                <w:szCs w:val="20"/>
              </w:rPr>
            </w:pPr>
          </w:p>
        </w:tc>
        <w:tc>
          <w:tcPr>
            <w:tcW w:w="4108" w:type="dxa"/>
            <w:gridSpan w:val="4"/>
            <w:vMerge/>
            <w:vAlign w:val="center"/>
            <w:hideMark/>
          </w:tcPr>
          <w:p w:rsidR="000D2DFE" w:rsidRPr="00A975AD" w:rsidRDefault="000D2DFE" w:rsidP="000D2DFE">
            <w:pPr>
              <w:rPr>
                <w:rFonts w:ascii="Arial" w:hAnsi="Arial" w:cs="Arial"/>
                <w:b/>
                <w:bCs/>
                <w:sz w:val="20"/>
                <w:szCs w:val="20"/>
              </w:rPr>
            </w:pPr>
          </w:p>
        </w:tc>
      </w:tr>
      <w:tr w:rsidR="000D2DFE" w:rsidRPr="00A975AD" w:rsidTr="00EA0747">
        <w:trPr>
          <w:cantSplit/>
          <w:trHeight w:val="1251"/>
        </w:trPr>
        <w:tc>
          <w:tcPr>
            <w:tcW w:w="1784" w:type="dxa"/>
            <w:tcBorders>
              <w:top w:val="nil"/>
              <w:left w:val="single" w:sz="8" w:space="0" w:color="95B3D7"/>
              <w:bottom w:val="single" w:sz="8" w:space="0" w:color="95B3D7"/>
              <w:right w:val="nil"/>
            </w:tcBorders>
            <w:shd w:val="clear" w:color="auto" w:fill="4F81BD"/>
            <w:noWrap/>
            <w:tcMar>
              <w:top w:w="0" w:type="dxa"/>
              <w:left w:w="108" w:type="dxa"/>
              <w:bottom w:w="0" w:type="dxa"/>
              <w:right w:w="108" w:type="dxa"/>
            </w:tcMar>
            <w:vAlign w:val="center"/>
            <w:hideMark/>
          </w:tcPr>
          <w:p w:rsidR="000D2DFE" w:rsidRPr="00EA0747" w:rsidRDefault="000D2DFE" w:rsidP="00EA0747">
            <w:pPr>
              <w:ind w:left="299" w:hanging="299"/>
              <w:rPr>
                <w:rFonts w:ascii="Arial" w:hAnsi="Arial" w:cs="Arial"/>
                <w:b/>
                <w:bCs/>
                <w:sz w:val="20"/>
                <w:szCs w:val="20"/>
              </w:rPr>
            </w:pPr>
            <w:r w:rsidRPr="00EA0747">
              <w:rPr>
                <w:rFonts w:ascii="Arial" w:hAnsi="Arial" w:cs="Arial"/>
                <w:b/>
                <w:bCs/>
                <w:sz w:val="20"/>
                <w:szCs w:val="20"/>
              </w:rPr>
              <w:t>Case Type</w:t>
            </w:r>
          </w:p>
        </w:tc>
        <w:tc>
          <w:tcPr>
            <w:tcW w:w="1159" w:type="dxa"/>
            <w:tcBorders>
              <w:top w:val="nil"/>
              <w:left w:val="nil"/>
              <w:bottom w:val="single" w:sz="8" w:space="0" w:color="95B3D7"/>
              <w:right w:val="nil"/>
            </w:tcBorders>
            <w:shd w:val="clear" w:color="auto" w:fill="4F81BD"/>
            <w:noWrap/>
            <w:tcMar>
              <w:top w:w="0" w:type="dxa"/>
              <w:left w:w="108" w:type="dxa"/>
              <w:bottom w:w="0" w:type="dxa"/>
              <w:right w:w="108" w:type="dxa"/>
            </w:tcMar>
            <w:textDirection w:val="btLr"/>
            <w:vAlign w:val="center"/>
            <w:hideMark/>
          </w:tcPr>
          <w:p w:rsidR="000D2DFE" w:rsidRPr="00EA0747" w:rsidRDefault="000D2DFE" w:rsidP="00EA0747">
            <w:pPr>
              <w:ind w:left="113" w:right="113"/>
              <w:rPr>
                <w:rFonts w:ascii="Arial" w:hAnsi="Arial" w:cs="Arial"/>
                <w:b/>
                <w:bCs/>
                <w:sz w:val="20"/>
                <w:szCs w:val="20"/>
              </w:rPr>
            </w:pPr>
            <w:r w:rsidRPr="00EA0747">
              <w:rPr>
                <w:rFonts w:ascii="Arial" w:hAnsi="Arial" w:cs="Arial"/>
                <w:b/>
                <w:bCs/>
                <w:sz w:val="20"/>
                <w:szCs w:val="20"/>
              </w:rPr>
              <w:t>30/06/2013</w:t>
            </w:r>
          </w:p>
        </w:tc>
        <w:tc>
          <w:tcPr>
            <w:tcW w:w="1017" w:type="dxa"/>
            <w:tcBorders>
              <w:top w:val="nil"/>
              <w:left w:val="nil"/>
              <w:bottom w:val="single" w:sz="8" w:space="0" w:color="95B3D7"/>
              <w:right w:val="nil"/>
            </w:tcBorders>
            <w:shd w:val="clear" w:color="auto" w:fill="4F81BD"/>
            <w:noWrap/>
            <w:tcMar>
              <w:top w:w="0" w:type="dxa"/>
              <w:left w:w="108" w:type="dxa"/>
              <w:bottom w:w="0" w:type="dxa"/>
              <w:right w:w="108" w:type="dxa"/>
            </w:tcMar>
            <w:textDirection w:val="btLr"/>
            <w:vAlign w:val="center"/>
            <w:hideMark/>
          </w:tcPr>
          <w:p w:rsidR="000D2DFE" w:rsidRPr="00EA0747" w:rsidRDefault="000D2DFE" w:rsidP="00EA0747">
            <w:pPr>
              <w:ind w:left="113" w:right="113"/>
              <w:rPr>
                <w:rFonts w:ascii="Arial" w:hAnsi="Arial" w:cs="Arial"/>
                <w:b/>
                <w:bCs/>
                <w:sz w:val="20"/>
                <w:szCs w:val="20"/>
              </w:rPr>
            </w:pPr>
            <w:r w:rsidRPr="00EA0747">
              <w:rPr>
                <w:rFonts w:ascii="Arial" w:hAnsi="Arial" w:cs="Arial"/>
                <w:b/>
                <w:bCs/>
                <w:sz w:val="20"/>
                <w:szCs w:val="20"/>
              </w:rPr>
              <w:t>30/09/2013</w:t>
            </w:r>
          </w:p>
        </w:tc>
        <w:tc>
          <w:tcPr>
            <w:tcW w:w="968" w:type="dxa"/>
            <w:tcBorders>
              <w:top w:val="nil"/>
              <w:left w:val="nil"/>
              <w:bottom w:val="single" w:sz="8" w:space="0" w:color="95B3D7"/>
              <w:right w:val="nil"/>
            </w:tcBorders>
            <w:shd w:val="clear" w:color="auto" w:fill="4F81BD"/>
            <w:noWrap/>
            <w:tcMar>
              <w:top w:w="0" w:type="dxa"/>
              <w:left w:w="108" w:type="dxa"/>
              <w:bottom w:w="0" w:type="dxa"/>
              <w:right w:w="108" w:type="dxa"/>
            </w:tcMar>
            <w:textDirection w:val="btLr"/>
            <w:vAlign w:val="center"/>
            <w:hideMark/>
          </w:tcPr>
          <w:p w:rsidR="000D2DFE" w:rsidRPr="00EA0747" w:rsidRDefault="000D2DFE" w:rsidP="00EA0747">
            <w:pPr>
              <w:ind w:left="113" w:right="113"/>
              <w:rPr>
                <w:rFonts w:ascii="Arial" w:hAnsi="Arial" w:cs="Arial"/>
                <w:b/>
                <w:bCs/>
                <w:sz w:val="20"/>
                <w:szCs w:val="20"/>
              </w:rPr>
            </w:pPr>
            <w:r w:rsidRPr="00EA0747">
              <w:rPr>
                <w:rFonts w:ascii="Arial" w:hAnsi="Arial" w:cs="Arial"/>
                <w:b/>
                <w:bCs/>
                <w:sz w:val="20"/>
                <w:szCs w:val="20"/>
              </w:rPr>
              <w:t>31/12/213</w:t>
            </w:r>
          </w:p>
        </w:tc>
        <w:tc>
          <w:tcPr>
            <w:tcW w:w="928" w:type="dxa"/>
            <w:tcBorders>
              <w:top w:val="nil"/>
              <w:left w:val="nil"/>
              <w:bottom w:val="single" w:sz="8" w:space="0" w:color="95B3D7"/>
              <w:right w:val="nil"/>
            </w:tcBorders>
            <w:shd w:val="clear" w:color="auto" w:fill="4F81BD"/>
            <w:noWrap/>
            <w:tcMar>
              <w:top w:w="0" w:type="dxa"/>
              <w:left w:w="108" w:type="dxa"/>
              <w:bottom w:w="0" w:type="dxa"/>
              <w:right w:w="108" w:type="dxa"/>
            </w:tcMar>
            <w:textDirection w:val="btLr"/>
            <w:vAlign w:val="center"/>
            <w:hideMark/>
          </w:tcPr>
          <w:p w:rsidR="000D2DFE" w:rsidRPr="00EA0747" w:rsidRDefault="000D2DFE" w:rsidP="00EA0747">
            <w:pPr>
              <w:ind w:left="113" w:right="113"/>
              <w:rPr>
                <w:rFonts w:ascii="Arial" w:hAnsi="Arial" w:cs="Arial"/>
                <w:b/>
                <w:bCs/>
                <w:sz w:val="20"/>
                <w:szCs w:val="20"/>
              </w:rPr>
            </w:pPr>
            <w:r w:rsidRPr="00EA0747">
              <w:rPr>
                <w:rFonts w:ascii="Arial" w:hAnsi="Arial" w:cs="Arial"/>
                <w:b/>
                <w:bCs/>
                <w:sz w:val="20"/>
                <w:szCs w:val="20"/>
              </w:rPr>
              <w:t>31/03/214</w:t>
            </w:r>
          </w:p>
        </w:tc>
        <w:tc>
          <w:tcPr>
            <w:tcW w:w="1017" w:type="dxa"/>
            <w:tcBorders>
              <w:top w:val="single" w:sz="8" w:space="0" w:color="95B3D7"/>
              <w:left w:val="nil"/>
              <w:bottom w:val="single" w:sz="8" w:space="0" w:color="95B3D7"/>
              <w:right w:val="single" w:sz="8" w:space="0" w:color="95B3D7"/>
            </w:tcBorders>
            <w:shd w:val="clear" w:color="auto" w:fill="4F81BD"/>
            <w:noWrap/>
            <w:tcMar>
              <w:top w:w="0" w:type="dxa"/>
              <w:left w:w="108" w:type="dxa"/>
              <w:bottom w:w="0" w:type="dxa"/>
              <w:right w:w="108" w:type="dxa"/>
            </w:tcMar>
            <w:textDirection w:val="btLr"/>
            <w:vAlign w:val="center"/>
            <w:hideMark/>
          </w:tcPr>
          <w:p w:rsidR="000D2DFE" w:rsidRPr="00EA0747" w:rsidRDefault="000D2DFE" w:rsidP="00EA0747">
            <w:pPr>
              <w:ind w:left="113" w:right="113"/>
              <w:rPr>
                <w:rFonts w:ascii="Arial" w:hAnsi="Arial" w:cs="Arial"/>
                <w:b/>
                <w:bCs/>
                <w:sz w:val="20"/>
                <w:szCs w:val="20"/>
              </w:rPr>
            </w:pPr>
            <w:r w:rsidRPr="00EA0747">
              <w:rPr>
                <w:rFonts w:ascii="Arial" w:hAnsi="Arial" w:cs="Arial"/>
                <w:b/>
                <w:bCs/>
                <w:sz w:val="20"/>
                <w:szCs w:val="20"/>
              </w:rPr>
              <w:t>30/06/2014</w:t>
            </w:r>
          </w:p>
        </w:tc>
        <w:tc>
          <w:tcPr>
            <w:tcW w:w="1017" w:type="dxa"/>
            <w:tcBorders>
              <w:top w:val="nil"/>
              <w:left w:val="nil"/>
              <w:bottom w:val="single" w:sz="8" w:space="0" w:color="95B3D7"/>
              <w:right w:val="single" w:sz="8" w:space="0" w:color="95B3D7"/>
            </w:tcBorders>
            <w:shd w:val="clear" w:color="auto" w:fill="4F81BD"/>
            <w:noWrap/>
            <w:tcMar>
              <w:top w:w="0" w:type="dxa"/>
              <w:left w:w="108" w:type="dxa"/>
              <w:bottom w:w="0" w:type="dxa"/>
              <w:right w:w="108" w:type="dxa"/>
            </w:tcMar>
            <w:textDirection w:val="btLr"/>
            <w:vAlign w:val="center"/>
            <w:hideMark/>
          </w:tcPr>
          <w:p w:rsidR="000D2DFE" w:rsidRPr="00EA0747" w:rsidRDefault="000D2DFE" w:rsidP="00EA0747">
            <w:pPr>
              <w:ind w:left="113" w:right="113"/>
              <w:rPr>
                <w:rFonts w:ascii="Arial" w:hAnsi="Arial" w:cs="Arial"/>
                <w:b/>
                <w:bCs/>
                <w:sz w:val="20"/>
                <w:szCs w:val="20"/>
              </w:rPr>
            </w:pPr>
            <w:r w:rsidRPr="00EA0747">
              <w:rPr>
                <w:rFonts w:ascii="Arial" w:hAnsi="Arial" w:cs="Arial"/>
                <w:b/>
                <w:bCs/>
                <w:sz w:val="20"/>
                <w:szCs w:val="20"/>
              </w:rPr>
              <w:t>30/09/2014</w:t>
            </w:r>
          </w:p>
        </w:tc>
        <w:tc>
          <w:tcPr>
            <w:tcW w:w="865" w:type="dxa"/>
            <w:tcBorders>
              <w:top w:val="nil"/>
              <w:left w:val="nil"/>
              <w:bottom w:val="single" w:sz="8" w:space="0" w:color="95B3D7"/>
              <w:right w:val="single" w:sz="8" w:space="0" w:color="95B3D7"/>
            </w:tcBorders>
            <w:shd w:val="clear" w:color="auto" w:fill="4F81BD"/>
            <w:noWrap/>
            <w:tcMar>
              <w:top w:w="0" w:type="dxa"/>
              <w:left w:w="108" w:type="dxa"/>
              <w:bottom w:w="0" w:type="dxa"/>
              <w:right w:w="108" w:type="dxa"/>
            </w:tcMar>
            <w:textDirection w:val="btLr"/>
            <w:vAlign w:val="center"/>
            <w:hideMark/>
          </w:tcPr>
          <w:p w:rsidR="000D2DFE" w:rsidRPr="00EA0747" w:rsidRDefault="000D2DFE" w:rsidP="00EA0747">
            <w:pPr>
              <w:ind w:left="113" w:right="113"/>
              <w:rPr>
                <w:rFonts w:ascii="Arial" w:hAnsi="Arial" w:cs="Arial"/>
                <w:b/>
                <w:bCs/>
                <w:sz w:val="20"/>
                <w:szCs w:val="20"/>
              </w:rPr>
            </w:pPr>
            <w:r w:rsidRPr="00EA0747">
              <w:rPr>
                <w:rFonts w:ascii="Arial" w:hAnsi="Arial" w:cs="Arial"/>
                <w:b/>
                <w:bCs/>
                <w:sz w:val="20"/>
                <w:szCs w:val="20"/>
              </w:rPr>
              <w:t>31/12/2014</w:t>
            </w:r>
          </w:p>
        </w:tc>
        <w:tc>
          <w:tcPr>
            <w:tcW w:w="1209" w:type="dxa"/>
            <w:tcBorders>
              <w:top w:val="nil"/>
              <w:left w:val="nil"/>
              <w:bottom w:val="single" w:sz="8" w:space="0" w:color="95B3D7"/>
              <w:right w:val="single" w:sz="8" w:space="0" w:color="95B3D7"/>
            </w:tcBorders>
            <w:shd w:val="clear" w:color="auto" w:fill="4F81BD"/>
            <w:noWrap/>
            <w:tcMar>
              <w:top w:w="0" w:type="dxa"/>
              <w:left w:w="108" w:type="dxa"/>
              <w:bottom w:w="0" w:type="dxa"/>
              <w:right w:w="108" w:type="dxa"/>
            </w:tcMar>
            <w:textDirection w:val="btLr"/>
            <w:vAlign w:val="center"/>
            <w:hideMark/>
          </w:tcPr>
          <w:p w:rsidR="000D2DFE" w:rsidRPr="00EA0747" w:rsidRDefault="000D2DFE" w:rsidP="00EA0747">
            <w:pPr>
              <w:ind w:left="113" w:right="113"/>
              <w:rPr>
                <w:rFonts w:ascii="Arial" w:hAnsi="Arial" w:cs="Arial"/>
                <w:b/>
                <w:bCs/>
                <w:sz w:val="20"/>
                <w:szCs w:val="20"/>
              </w:rPr>
            </w:pPr>
            <w:r w:rsidRPr="00EA0747">
              <w:rPr>
                <w:rFonts w:ascii="Arial" w:hAnsi="Arial" w:cs="Arial"/>
                <w:b/>
                <w:bCs/>
                <w:sz w:val="20"/>
                <w:szCs w:val="20"/>
              </w:rPr>
              <w:t>31/03/2015</w:t>
            </w:r>
          </w:p>
        </w:tc>
      </w:tr>
      <w:tr w:rsidR="000D2DFE" w:rsidRPr="000D2DFE" w:rsidTr="00EA0747">
        <w:trPr>
          <w:trHeight w:val="306"/>
        </w:trPr>
        <w:tc>
          <w:tcPr>
            <w:tcW w:w="1784" w:type="dxa"/>
            <w:tcBorders>
              <w:top w:val="nil"/>
              <w:left w:val="single" w:sz="8" w:space="0" w:color="95B3D7"/>
              <w:bottom w:val="single" w:sz="8" w:space="0" w:color="95B3D7"/>
              <w:right w:val="nil"/>
            </w:tcBorders>
            <w:shd w:val="clear" w:color="auto" w:fill="DCE6F1"/>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Early Help/Level 2 Cases</w:t>
            </w:r>
          </w:p>
        </w:tc>
        <w:tc>
          <w:tcPr>
            <w:tcW w:w="1159" w:type="dxa"/>
            <w:tcBorders>
              <w:top w:val="nil"/>
              <w:left w:val="nil"/>
              <w:bottom w:val="single" w:sz="8" w:space="0" w:color="95B3D7"/>
              <w:right w:val="nil"/>
            </w:tcBorders>
            <w:shd w:val="clear" w:color="auto" w:fill="DCE6F1"/>
            <w:noWrap/>
            <w:tcMar>
              <w:top w:w="0" w:type="dxa"/>
              <w:left w:w="108" w:type="dxa"/>
              <w:bottom w:w="0" w:type="dxa"/>
              <w:right w:w="108" w:type="dxa"/>
            </w:tcMar>
            <w:vAlign w:val="center"/>
            <w:hideMark/>
          </w:tcPr>
          <w:p w:rsidR="000D2DFE" w:rsidRPr="00A975AD" w:rsidRDefault="0044624D" w:rsidP="000D2DFE">
            <w:pPr>
              <w:rPr>
                <w:rFonts w:ascii="Arial" w:hAnsi="Arial" w:cs="Arial"/>
                <w:sz w:val="20"/>
                <w:szCs w:val="20"/>
              </w:rPr>
            </w:pPr>
            <w:r>
              <w:rPr>
                <w:rFonts w:ascii="Arial" w:hAnsi="Arial" w:cs="Arial"/>
                <w:sz w:val="20"/>
                <w:szCs w:val="20"/>
              </w:rPr>
              <w:t>615</w:t>
            </w:r>
          </w:p>
        </w:tc>
        <w:tc>
          <w:tcPr>
            <w:tcW w:w="1017" w:type="dxa"/>
            <w:tcBorders>
              <w:top w:val="nil"/>
              <w:left w:val="nil"/>
              <w:bottom w:val="single" w:sz="8" w:space="0" w:color="95B3D7"/>
              <w:right w:val="nil"/>
            </w:tcBorders>
            <w:shd w:val="clear" w:color="auto" w:fill="DCE6F1"/>
            <w:noWrap/>
            <w:tcMar>
              <w:top w:w="0" w:type="dxa"/>
              <w:left w:w="108" w:type="dxa"/>
              <w:bottom w:w="0" w:type="dxa"/>
              <w:right w:w="108" w:type="dxa"/>
            </w:tcMar>
            <w:vAlign w:val="center"/>
            <w:hideMark/>
          </w:tcPr>
          <w:p w:rsidR="000D2DFE" w:rsidRPr="00A975AD" w:rsidRDefault="0044624D" w:rsidP="000D2DFE">
            <w:pPr>
              <w:rPr>
                <w:rFonts w:ascii="Arial" w:hAnsi="Arial" w:cs="Arial"/>
                <w:sz w:val="20"/>
                <w:szCs w:val="20"/>
              </w:rPr>
            </w:pPr>
            <w:r>
              <w:rPr>
                <w:rFonts w:ascii="Arial" w:hAnsi="Arial" w:cs="Arial"/>
                <w:sz w:val="20"/>
                <w:szCs w:val="20"/>
              </w:rPr>
              <w:t>762</w:t>
            </w:r>
          </w:p>
        </w:tc>
        <w:tc>
          <w:tcPr>
            <w:tcW w:w="968" w:type="dxa"/>
            <w:tcBorders>
              <w:top w:val="nil"/>
              <w:left w:val="nil"/>
              <w:bottom w:val="single" w:sz="8" w:space="0" w:color="95B3D7"/>
              <w:right w:val="nil"/>
            </w:tcBorders>
            <w:shd w:val="clear" w:color="auto" w:fill="DCE6F1"/>
            <w:noWrap/>
            <w:tcMar>
              <w:top w:w="0" w:type="dxa"/>
              <w:left w:w="108" w:type="dxa"/>
              <w:bottom w:w="0" w:type="dxa"/>
              <w:right w:w="108" w:type="dxa"/>
            </w:tcMar>
            <w:vAlign w:val="center"/>
            <w:hideMark/>
          </w:tcPr>
          <w:p w:rsidR="000D2DFE" w:rsidRPr="00A975AD" w:rsidRDefault="0044624D" w:rsidP="0044624D">
            <w:pPr>
              <w:rPr>
                <w:rFonts w:ascii="Arial" w:hAnsi="Arial" w:cs="Arial"/>
                <w:sz w:val="20"/>
                <w:szCs w:val="20"/>
              </w:rPr>
            </w:pPr>
            <w:r>
              <w:rPr>
                <w:rFonts w:ascii="Arial" w:hAnsi="Arial" w:cs="Arial"/>
                <w:sz w:val="20"/>
                <w:szCs w:val="20"/>
              </w:rPr>
              <w:t>739</w:t>
            </w:r>
          </w:p>
        </w:tc>
        <w:tc>
          <w:tcPr>
            <w:tcW w:w="928" w:type="dxa"/>
            <w:tcBorders>
              <w:top w:val="nil"/>
              <w:left w:val="nil"/>
              <w:bottom w:val="single" w:sz="8" w:space="0" w:color="95B3D7"/>
              <w:right w:val="nil"/>
            </w:tcBorders>
            <w:shd w:val="clear" w:color="auto" w:fill="DCE6F1"/>
            <w:noWrap/>
            <w:tcMar>
              <w:top w:w="0" w:type="dxa"/>
              <w:left w:w="108" w:type="dxa"/>
              <w:bottom w:w="0" w:type="dxa"/>
              <w:right w:w="108" w:type="dxa"/>
            </w:tcMar>
            <w:vAlign w:val="center"/>
            <w:hideMark/>
          </w:tcPr>
          <w:p w:rsidR="000D2DFE" w:rsidRPr="00A975AD" w:rsidRDefault="0044624D" w:rsidP="000D2DFE">
            <w:pPr>
              <w:rPr>
                <w:rFonts w:ascii="Arial" w:hAnsi="Arial" w:cs="Arial"/>
                <w:sz w:val="20"/>
                <w:szCs w:val="20"/>
              </w:rPr>
            </w:pPr>
            <w:r>
              <w:rPr>
                <w:rFonts w:ascii="Arial" w:hAnsi="Arial" w:cs="Arial"/>
                <w:sz w:val="20"/>
                <w:szCs w:val="20"/>
              </w:rPr>
              <w:t>710</w:t>
            </w:r>
          </w:p>
        </w:tc>
        <w:tc>
          <w:tcPr>
            <w:tcW w:w="1017"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center"/>
            <w:hideMark/>
          </w:tcPr>
          <w:p w:rsidR="000D2DFE" w:rsidRPr="00A975AD" w:rsidRDefault="0044624D" w:rsidP="000D2DFE">
            <w:pPr>
              <w:rPr>
                <w:rFonts w:ascii="Arial" w:hAnsi="Arial" w:cs="Arial"/>
                <w:sz w:val="20"/>
                <w:szCs w:val="20"/>
              </w:rPr>
            </w:pPr>
            <w:r>
              <w:rPr>
                <w:rFonts w:ascii="Arial" w:hAnsi="Arial" w:cs="Arial"/>
                <w:sz w:val="20"/>
                <w:szCs w:val="20"/>
              </w:rPr>
              <w:t>683</w:t>
            </w:r>
          </w:p>
        </w:tc>
        <w:tc>
          <w:tcPr>
            <w:tcW w:w="1017"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center"/>
            <w:hideMark/>
          </w:tcPr>
          <w:p w:rsidR="000D2DFE" w:rsidRPr="00A975AD" w:rsidRDefault="0044624D" w:rsidP="000D2DFE">
            <w:pPr>
              <w:rPr>
                <w:rFonts w:ascii="Arial" w:hAnsi="Arial" w:cs="Arial"/>
                <w:sz w:val="20"/>
                <w:szCs w:val="20"/>
              </w:rPr>
            </w:pPr>
            <w:r>
              <w:rPr>
                <w:rFonts w:ascii="Arial" w:hAnsi="Arial" w:cs="Arial"/>
                <w:sz w:val="20"/>
                <w:szCs w:val="20"/>
              </w:rPr>
              <w:t>726</w:t>
            </w:r>
          </w:p>
        </w:tc>
        <w:tc>
          <w:tcPr>
            <w:tcW w:w="865"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center"/>
            <w:hideMark/>
          </w:tcPr>
          <w:p w:rsidR="000D2DFE" w:rsidRPr="00A975AD" w:rsidRDefault="0044624D" w:rsidP="000D2DFE">
            <w:pPr>
              <w:rPr>
                <w:rFonts w:ascii="Arial" w:hAnsi="Arial" w:cs="Arial"/>
                <w:sz w:val="20"/>
                <w:szCs w:val="20"/>
              </w:rPr>
            </w:pPr>
            <w:r>
              <w:rPr>
                <w:rFonts w:ascii="Arial" w:hAnsi="Arial" w:cs="Arial"/>
                <w:sz w:val="20"/>
                <w:szCs w:val="20"/>
              </w:rPr>
              <w:t>698</w:t>
            </w:r>
          </w:p>
        </w:tc>
        <w:tc>
          <w:tcPr>
            <w:tcW w:w="1209"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center"/>
            <w:hideMark/>
          </w:tcPr>
          <w:p w:rsidR="000D2DFE" w:rsidRPr="00A975AD" w:rsidRDefault="0044624D" w:rsidP="000D2DFE">
            <w:pPr>
              <w:rPr>
                <w:rFonts w:ascii="Arial" w:hAnsi="Arial" w:cs="Arial"/>
                <w:sz w:val="20"/>
                <w:szCs w:val="20"/>
              </w:rPr>
            </w:pPr>
            <w:r>
              <w:rPr>
                <w:rFonts w:ascii="Arial" w:hAnsi="Arial" w:cs="Arial"/>
                <w:sz w:val="20"/>
                <w:szCs w:val="20"/>
              </w:rPr>
              <w:t>740</w:t>
            </w:r>
          </w:p>
        </w:tc>
      </w:tr>
      <w:tr w:rsidR="000D2DFE" w:rsidRPr="000D2DFE" w:rsidTr="00EA0747">
        <w:trPr>
          <w:trHeight w:val="306"/>
        </w:trPr>
        <w:tc>
          <w:tcPr>
            <w:tcW w:w="1784" w:type="dxa"/>
            <w:tcBorders>
              <w:top w:val="nil"/>
              <w:left w:val="single" w:sz="8" w:space="0" w:color="95B3D7"/>
              <w:bottom w:val="single" w:sz="8" w:space="0" w:color="95B3D7"/>
              <w:right w:val="nil"/>
            </w:tcBorders>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CiN Cases</w:t>
            </w:r>
          </w:p>
        </w:tc>
        <w:tc>
          <w:tcPr>
            <w:tcW w:w="1159" w:type="dxa"/>
            <w:tcBorders>
              <w:top w:val="nil"/>
              <w:left w:val="nil"/>
              <w:bottom w:val="single" w:sz="8" w:space="0" w:color="95B3D7"/>
              <w:right w:val="nil"/>
            </w:tcBorders>
            <w:shd w:val="clear" w:color="auto" w:fill="FFFFFF" w:themeFill="background1"/>
            <w:noWrap/>
            <w:tcMar>
              <w:top w:w="0" w:type="dxa"/>
              <w:left w:w="108" w:type="dxa"/>
              <w:bottom w:w="0" w:type="dxa"/>
              <w:right w:w="108" w:type="dxa"/>
            </w:tcMar>
            <w:vAlign w:val="center"/>
            <w:hideMark/>
          </w:tcPr>
          <w:p w:rsidR="000D2DFE" w:rsidRPr="00EA0747" w:rsidRDefault="000D2DFE" w:rsidP="000D2DFE">
            <w:pPr>
              <w:rPr>
                <w:rFonts w:ascii="Arial" w:hAnsi="Arial" w:cs="Arial"/>
                <w:color w:val="000000" w:themeColor="text1"/>
                <w:sz w:val="20"/>
                <w:szCs w:val="20"/>
              </w:rPr>
            </w:pPr>
            <w:r w:rsidRPr="00EA0747">
              <w:rPr>
                <w:rFonts w:ascii="Arial" w:hAnsi="Arial" w:cs="Arial"/>
                <w:color w:val="000000" w:themeColor="text1"/>
                <w:sz w:val="20"/>
                <w:szCs w:val="20"/>
              </w:rPr>
              <w:t>815</w:t>
            </w:r>
          </w:p>
        </w:tc>
        <w:tc>
          <w:tcPr>
            <w:tcW w:w="1017" w:type="dxa"/>
            <w:tcBorders>
              <w:top w:val="nil"/>
              <w:left w:val="nil"/>
              <w:bottom w:val="single" w:sz="8" w:space="0" w:color="95B3D7"/>
              <w:right w:val="nil"/>
            </w:tcBorders>
            <w:shd w:val="clear" w:color="auto" w:fill="FFFFFF" w:themeFill="background1"/>
            <w:noWrap/>
            <w:tcMar>
              <w:top w:w="0" w:type="dxa"/>
              <w:left w:w="108" w:type="dxa"/>
              <w:bottom w:w="0" w:type="dxa"/>
              <w:right w:w="108" w:type="dxa"/>
            </w:tcMar>
            <w:vAlign w:val="center"/>
            <w:hideMark/>
          </w:tcPr>
          <w:p w:rsidR="000D2DFE" w:rsidRPr="00EA0747" w:rsidRDefault="000D2DFE" w:rsidP="000D2DFE">
            <w:pPr>
              <w:rPr>
                <w:rFonts w:ascii="Arial" w:hAnsi="Arial" w:cs="Arial"/>
                <w:color w:val="000000" w:themeColor="text1"/>
                <w:sz w:val="20"/>
                <w:szCs w:val="20"/>
              </w:rPr>
            </w:pPr>
            <w:r w:rsidRPr="00EA0747">
              <w:rPr>
                <w:rFonts w:ascii="Arial" w:hAnsi="Arial" w:cs="Arial"/>
                <w:color w:val="000000" w:themeColor="text1"/>
                <w:sz w:val="20"/>
                <w:szCs w:val="20"/>
              </w:rPr>
              <w:t>875</w:t>
            </w:r>
          </w:p>
        </w:tc>
        <w:tc>
          <w:tcPr>
            <w:tcW w:w="968" w:type="dxa"/>
            <w:tcBorders>
              <w:top w:val="nil"/>
              <w:left w:val="nil"/>
              <w:bottom w:val="single" w:sz="8" w:space="0" w:color="95B3D7"/>
              <w:right w:val="nil"/>
            </w:tcBorders>
            <w:shd w:val="clear" w:color="auto" w:fill="FFFFFF" w:themeFill="background1"/>
            <w:noWrap/>
            <w:tcMar>
              <w:top w:w="0" w:type="dxa"/>
              <w:left w:w="108" w:type="dxa"/>
              <w:bottom w:w="0" w:type="dxa"/>
              <w:right w:w="108" w:type="dxa"/>
            </w:tcMar>
            <w:vAlign w:val="center"/>
            <w:hideMark/>
          </w:tcPr>
          <w:p w:rsidR="000D2DFE" w:rsidRPr="00EA0747" w:rsidRDefault="000D2DFE" w:rsidP="000D2DFE">
            <w:pPr>
              <w:rPr>
                <w:rFonts w:ascii="Arial" w:hAnsi="Arial" w:cs="Arial"/>
                <w:color w:val="000000" w:themeColor="text1"/>
                <w:sz w:val="20"/>
                <w:szCs w:val="20"/>
              </w:rPr>
            </w:pPr>
            <w:r w:rsidRPr="00EA0747">
              <w:rPr>
                <w:rFonts w:ascii="Arial" w:hAnsi="Arial" w:cs="Arial"/>
                <w:color w:val="000000" w:themeColor="text1"/>
                <w:sz w:val="20"/>
                <w:szCs w:val="20"/>
              </w:rPr>
              <w:t>831</w:t>
            </w:r>
          </w:p>
        </w:tc>
        <w:tc>
          <w:tcPr>
            <w:tcW w:w="928" w:type="dxa"/>
            <w:tcBorders>
              <w:top w:val="nil"/>
              <w:left w:val="nil"/>
              <w:bottom w:val="single" w:sz="8" w:space="0" w:color="95B3D7"/>
              <w:right w:val="nil"/>
            </w:tcBorders>
            <w:shd w:val="clear" w:color="auto" w:fill="FFFFFF" w:themeFill="background1"/>
            <w:noWrap/>
            <w:tcMar>
              <w:top w:w="0" w:type="dxa"/>
              <w:left w:w="108" w:type="dxa"/>
              <w:bottom w:w="0" w:type="dxa"/>
              <w:right w:w="108" w:type="dxa"/>
            </w:tcMar>
            <w:vAlign w:val="center"/>
            <w:hideMark/>
          </w:tcPr>
          <w:p w:rsidR="000D2DFE" w:rsidRPr="00EA0747" w:rsidRDefault="000D2DFE" w:rsidP="000D2DFE">
            <w:pPr>
              <w:rPr>
                <w:rFonts w:ascii="Arial" w:hAnsi="Arial" w:cs="Arial"/>
                <w:color w:val="000000" w:themeColor="text1"/>
                <w:sz w:val="20"/>
                <w:szCs w:val="20"/>
              </w:rPr>
            </w:pPr>
            <w:r w:rsidRPr="00EA0747">
              <w:rPr>
                <w:rFonts w:ascii="Arial" w:hAnsi="Arial" w:cs="Arial"/>
                <w:color w:val="000000" w:themeColor="text1"/>
                <w:sz w:val="20"/>
                <w:szCs w:val="20"/>
              </w:rPr>
              <w:t>943</w:t>
            </w:r>
          </w:p>
        </w:tc>
        <w:tc>
          <w:tcPr>
            <w:tcW w:w="1017" w:type="dxa"/>
            <w:tcBorders>
              <w:top w:val="nil"/>
              <w:left w:val="nil"/>
              <w:bottom w:val="single" w:sz="8" w:space="0" w:color="95B3D7"/>
              <w:right w:val="single" w:sz="8" w:space="0" w:color="95B3D7"/>
            </w:tcBorders>
            <w:shd w:val="clear" w:color="auto" w:fill="FFFFFF" w:themeFill="background1"/>
            <w:noWrap/>
            <w:tcMar>
              <w:top w:w="0" w:type="dxa"/>
              <w:left w:w="108" w:type="dxa"/>
              <w:bottom w:w="0" w:type="dxa"/>
              <w:right w:w="108" w:type="dxa"/>
            </w:tcMar>
            <w:vAlign w:val="center"/>
            <w:hideMark/>
          </w:tcPr>
          <w:p w:rsidR="000D2DFE" w:rsidRPr="00EA0747" w:rsidRDefault="000D2DFE" w:rsidP="000D2DFE">
            <w:pPr>
              <w:rPr>
                <w:rFonts w:ascii="Arial" w:hAnsi="Arial" w:cs="Arial"/>
                <w:color w:val="000000" w:themeColor="text1"/>
                <w:sz w:val="20"/>
                <w:szCs w:val="20"/>
              </w:rPr>
            </w:pPr>
            <w:r w:rsidRPr="00EA0747">
              <w:rPr>
                <w:rFonts w:ascii="Arial" w:hAnsi="Arial" w:cs="Arial"/>
                <w:color w:val="000000" w:themeColor="text1"/>
                <w:sz w:val="20"/>
                <w:szCs w:val="20"/>
              </w:rPr>
              <w:t>923</w:t>
            </w:r>
          </w:p>
        </w:tc>
        <w:tc>
          <w:tcPr>
            <w:tcW w:w="1017" w:type="dxa"/>
            <w:tcBorders>
              <w:top w:val="nil"/>
              <w:left w:val="nil"/>
              <w:bottom w:val="single" w:sz="8" w:space="0" w:color="95B3D7"/>
              <w:right w:val="single" w:sz="8" w:space="0" w:color="95B3D7"/>
            </w:tcBorders>
            <w:shd w:val="clear" w:color="auto" w:fill="FFFFFF" w:themeFill="background1"/>
            <w:noWrap/>
            <w:tcMar>
              <w:top w:w="0" w:type="dxa"/>
              <w:left w:w="108" w:type="dxa"/>
              <w:bottom w:w="0" w:type="dxa"/>
              <w:right w:w="108" w:type="dxa"/>
            </w:tcMar>
            <w:vAlign w:val="center"/>
            <w:hideMark/>
          </w:tcPr>
          <w:p w:rsidR="000D2DFE" w:rsidRPr="00EA0747" w:rsidRDefault="000D2DFE" w:rsidP="000D2DFE">
            <w:pPr>
              <w:rPr>
                <w:rFonts w:ascii="Arial" w:hAnsi="Arial" w:cs="Arial"/>
                <w:color w:val="000000" w:themeColor="text1"/>
                <w:sz w:val="20"/>
                <w:szCs w:val="20"/>
              </w:rPr>
            </w:pPr>
            <w:r w:rsidRPr="00EA0747">
              <w:rPr>
                <w:rFonts w:ascii="Arial" w:hAnsi="Arial" w:cs="Arial"/>
                <w:color w:val="000000" w:themeColor="text1"/>
                <w:sz w:val="20"/>
                <w:szCs w:val="20"/>
              </w:rPr>
              <w:t>923</w:t>
            </w:r>
          </w:p>
        </w:tc>
        <w:tc>
          <w:tcPr>
            <w:tcW w:w="865" w:type="dxa"/>
            <w:tcBorders>
              <w:top w:val="nil"/>
              <w:left w:val="nil"/>
              <w:bottom w:val="single" w:sz="8" w:space="0" w:color="95B3D7"/>
              <w:right w:val="single" w:sz="8" w:space="0" w:color="95B3D7"/>
            </w:tcBorders>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1019</w:t>
            </w:r>
          </w:p>
        </w:tc>
        <w:tc>
          <w:tcPr>
            <w:tcW w:w="1209" w:type="dxa"/>
            <w:tcBorders>
              <w:top w:val="nil"/>
              <w:left w:val="nil"/>
              <w:bottom w:val="single" w:sz="8" w:space="0" w:color="95B3D7"/>
              <w:right w:val="single" w:sz="8" w:space="0" w:color="95B3D7"/>
            </w:tcBorders>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958</w:t>
            </w:r>
          </w:p>
        </w:tc>
      </w:tr>
      <w:tr w:rsidR="000D2DFE" w:rsidRPr="000D2DFE" w:rsidTr="00EA0747">
        <w:trPr>
          <w:trHeight w:val="306"/>
        </w:trPr>
        <w:tc>
          <w:tcPr>
            <w:tcW w:w="1784" w:type="dxa"/>
            <w:tcBorders>
              <w:top w:val="nil"/>
              <w:left w:val="single" w:sz="8" w:space="0" w:color="95B3D7"/>
              <w:bottom w:val="single" w:sz="8" w:space="0" w:color="95B3D7"/>
              <w:right w:val="nil"/>
            </w:tcBorders>
            <w:shd w:val="clear" w:color="auto" w:fill="DCE6F1"/>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Number of CP Plans</w:t>
            </w:r>
          </w:p>
        </w:tc>
        <w:tc>
          <w:tcPr>
            <w:tcW w:w="1159" w:type="dxa"/>
            <w:tcBorders>
              <w:top w:val="nil"/>
              <w:left w:val="nil"/>
              <w:bottom w:val="single" w:sz="8" w:space="0" w:color="95B3D7"/>
              <w:right w:val="nil"/>
            </w:tcBorders>
            <w:shd w:val="clear" w:color="auto" w:fill="DCE6F1"/>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188</w:t>
            </w:r>
          </w:p>
        </w:tc>
        <w:tc>
          <w:tcPr>
            <w:tcW w:w="1017" w:type="dxa"/>
            <w:tcBorders>
              <w:top w:val="nil"/>
              <w:left w:val="nil"/>
              <w:bottom w:val="single" w:sz="8" w:space="0" w:color="95B3D7"/>
              <w:right w:val="nil"/>
            </w:tcBorders>
            <w:shd w:val="clear" w:color="auto" w:fill="DCE6F1"/>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200</w:t>
            </w:r>
          </w:p>
        </w:tc>
        <w:tc>
          <w:tcPr>
            <w:tcW w:w="968" w:type="dxa"/>
            <w:tcBorders>
              <w:top w:val="nil"/>
              <w:left w:val="nil"/>
              <w:bottom w:val="single" w:sz="8" w:space="0" w:color="95B3D7"/>
              <w:right w:val="nil"/>
            </w:tcBorders>
            <w:shd w:val="clear" w:color="auto" w:fill="DCE6F1"/>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263</w:t>
            </w:r>
          </w:p>
        </w:tc>
        <w:tc>
          <w:tcPr>
            <w:tcW w:w="928" w:type="dxa"/>
            <w:tcBorders>
              <w:top w:val="nil"/>
              <w:left w:val="nil"/>
              <w:bottom w:val="single" w:sz="8" w:space="0" w:color="95B3D7"/>
              <w:right w:val="nil"/>
            </w:tcBorders>
            <w:shd w:val="clear" w:color="auto" w:fill="DCE6F1"/>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300</w:t>
            </w:r>
          </w:p>
        </w:tc>
        <w:tc>
          <w:tcPr>
            <w:tcW w:w="1017"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327</w:t>
            </w:r>
          </w:p>
        </w:tc>
        <w:tc>
          <w:tcPr>
            <w:tcW w:w="1017"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329</w:t>
            </w:r>
          </w:p>
        </w:tc>
        <w:tc>
          <w:tcPr>
            <w:tcW w:w="865"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324</w:t>
            </w:r>
          </w:p>
        </w:tc>
        <w:tc>
          <w:tcPr>
            <w:tcW w:w="1209"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324</w:t>
            </w:r>
          </w:p>
        </w:tc>
      </w:tr>
      <w:tr w:rsidR="000D2DFE" w:rsidRPr="000D2DFE" w:rsidTr="00EA0747">
        <w:trPr>
          <w:trHeight w:val="306"/>
        </w:trPr>
        <w:tc>
          <w:tcPr>
            <w:tcW w:w="1784" w:type="dxa"/>
            <w:tcBorders>
              <w:top w:val="nil"/>
              <w:left w:val="single" w:sz="8" w:space="0" w:color="95B3D7"/>
              <w:bottom w:val="single" w:sz="8" w:space="0" w:color="95B3D7"/>
              <w:right w:val="nil"/>
            </w:tcBorders>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Children in Care</w:t>
            </w:r>
          </w:p>
        </w:tc>
        <w:tc>
          <w:tcPr>
            <w:tcW w:w="1159" w:type="dxa"/>
            <w:tcBorders>
              <w:top w:val="nil"/>
              <w:left w:val="nil"/>
              <w:bottom w:val="single" w:sz="8" w:space="0" w:color="95B3D7"/>
              <w:right w:val="nil"/>
            </w:tcBorders>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462</w:t>
            </w:r>
          </w:p>
        </w:tc>
        <w:tc>
          <w:tcPr>
            <w:tcW w:w="1017" w:type="dxa"/>
            <w:tcBorders>
              <w:top w:val="nil"/>
              <w:left w:val="nil"/>
              <w:bottom w:val="single" w:sz="8" w:space="0" w:color="95B3D7"/>
              <w:right w:val="nil"/>
            </w:tcBorders>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462</w:t>
            </w:r>
          </w:p>
        </w:tc>
        <w:tc>
          <w:tcPr>
            <w:tcW w:w="968" w:type="dxa"/>
            <w:tcBorders>
              <w:top w:val="nil"/>
              <w:left w:val="nil"/>
              <w:bottom w:val="single" w:sz="8" w:space="0" w:color="95B3D7"/>
              <w:right w:val="nil"/>
            </w:tcBorders>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458</w:t>
            </w:r>
          </w:p>
        </w:tc>
        <w:tc>
          <w:tcPr>
            <w:tcW w:w="928" w:type="dxa"/>
            <w:tcBorders>
              <w:top w:val="nil"/>
              <w:left w:val="nil"/>
              <w:bottom w:val="single" w:sz="8" w:space="0" w:color="95B3D7"/>
              <w:right w:val="nil"/>
            </w:tcBorders>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445</w:t>
            </w:r>
          </w:p>
        </w:tc>
        <w:tc>
          <w:tcPr>
            <w:tcW w:w="1017" w:type="dxa"/>
            <w:tcBorders>
              <w:top w:val="nil"/>
              <w:left w:val="nil"/>
              <w:bottom w:val="single" w:sz="8" w:space="0" w:color="95B3D7"/>
              <w:right w:val="single" w:sz="8" w:space="0" w:color="95B3D7"/>
            </w:tcBorders>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459</w:t>
            </w:r>
          </w:p>
        </w:tc>
        <w:tc>
          <w:tcPr>
            <w:tcW w:w="1017" w:type="dxa"/>
            <w:tcBorders>
              <w:top w:val="nil"/>
              <w:left w:val="nil"/>
              <w:bottom w:val="single" w:sz="8" w:space="0" w:color="95B3D7"/>
              <w:right w:val="single" w:sz="8" w:space="0" w:color="95B3D7"/>
            </w:tcBorders>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459</w:t>
            </w:r>
          </w:p>
        </w:tc>
        <w:tc>
          <w:tcPr>
            <w:tcW w:w="865" w:type="dxa"/>
            <w:tcBorders>
              <w:top w:val="nil"/>
              <w:left w:val="nil"/>
              <w:bottom w:val="single" w:sz="8" w:space="0" w:color="95B3D7"/>
              <w:right w:val="single" w:sz="8" w:space="0" w:color="95B3D7"/>
            </w:tcBorders>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448</w:t>
            </w:r>
          </w:p>
        </w:tc>
        <w:tc>
          <w:tcPr>
            <w:tcW w:w="1209" w:type="dxa"/>
            <w:tcBorders>
              <w:top w:val="nil"/>
              <w:left w:val="nil"/>
              <w:bottom w:val="single" w:sz="8" w:space="0" w:color="95B3D7"/>
              <w:right w:val="single" w:sz="8" w:space="0" w:color="95B3D7"/>
            </w:tcBorders>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475</w:t>
            </w:r>
          </w:p>
        </w:tc>
      </w:tr>
      <w:tr w:rsidR="000D2DFE" w:rsidRPr="000D2DFE" w:rsidTr="00EA0747">
        <w:trPr>
          <w:trHeight w:val="306"/>
        </w:trPr>
        <w:tc>
          <w:tcPr>
            <w:tcW w:w="1784" w:type="dxa"/>
            <w:tcBorders>
              <w:top w:val="nil"/>
              <w:left w:val="single" w:sz="8" w:space="0" w:color="95B3D7"/>
              <w:bottom w:val="single" w:sz="8" w:space="0" w:color="95B3D7"/>
              <w:right w:val="nil"/>
            </w:tcBorders>
            <w:shd w:val="clear" w:color="auto" w:fill="DCE6F1"/>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Numbers open to YOS</w:t>
            </w:r>
          </w:p>
        </w:tc>
        <w:tc>
          <w:tcPr>
            <w:tcW w:w="1159" w:type="dxa"/>
            <w:tcBorders>
              <w:top w:val="nil"/>
              <w:left w:val="nil"/>
              <w:bottom w:val="single" w:sz="8" w:space="0" w:color="95B3D7"/>
              <w:right w:val="nil"/>
            </w:tcBorders>
            <w:shd w:val="clear" w:color="auto" w:fill="DCE6F1"/>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140</w:t>
            </w:r>
          </w:p>
        </w:tc>
        <w:tc>
          <w:tcPr>
            <w:tcW w:w="1017" w:type="dxa"/>
            <w:tcBorders>
              <w:top w:val="nil"/>
              <w:left w:val="nil"/>
              <w:bottom w:val="single" w:sz="8" w:space="0" w:color="95B3D7"/>
              <w:right w:val="nil"/>
            </w:tcBorders>
            <w:shd w:val="clear" w:color="auto" w:fill="DCE6F1"/>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148</w:t>
            </w:r>
          </w:p>
        </w:tc>
        <w:tc>
          <w:tcPr>
            <w:tcW w:w="968" w:type="dxa"/>
            <w:tcBorders>
              <w:top w:val="nil"/>
              <w:left w:val="nil"/>
              <w:bottom w:val="single" w:sz="8" w:space="0" w:color="95B3D7"/>
              <w:right w:val="nil"/>
            </w:tcBorders>
            <w:shd w:val="clear" w:color="auto" w:fill="DCE6F1"/>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161</w:t>
            </w:r>
          </w:p>
        </w:tc>
        <w:tc>
          <w:tcPr>
            <w:tcW w:w="928" w:type="dxa"/>
            <w:tcBorders>
              <w:top w:val="nil"/>
              <w:left w:val="nil"/>
              <w:bottom w:val="single" w:sz="8" w:space="0" w:color="95B3D7"/>
              <w:right w:val="nil"/>
            </w:tcBorders>
            <w:shd w:val="clear" w:color="auto" w:fill="DCE6F1"/>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178</w:t>
            </w:r>
          </w:p>
        </w:tc>
        <w:tc>
          <w:tcPr>
            <w:tcW w:w="1017"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center"/>
            <w:hideMark/>
          </w:tcPr>
          <w:p w:rsidR="000D2DFE" w:rsidRPr="00A975AD" w:rsidRDefault="00B664C1" w:rsidP="000D2DFE">
            <w:pPr>
              <w:rPr>
                <w:rFonts w:ascii="Arial" w:hAnsi="Arial" w:cs="Arial"/>
                <w:sz w:val="20"/>
                <w:szCs w:val="20"/>
              </w:rPr>
            </w:pPr>
            <w:r>
              <w:rPr>
                <w:rFonts w:ascii="Arial" w:hAnsi="Arial" w:cs="Arial"/>
                <w:sz w:val="20"/>
                <w:szCs w:val="20"/>
              </w:rPr>
              <w:t>165</w:t>
            </w:r>
          </w:p>
        </w:tc>
        <w:tc>
          <w:tcPr>
            <w:tcW w:w="1017"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 </w:t>
            </w:r>
            <w:r w:rsidR="00B664C1">
              <w:rPr>
                <w:rFonts w:ascii="Arial" w:hAnsi="Arial" w:cs="Arial"/>
                <w:sz w:val="20"/>
                <w:szCs w:val="20"/>
              </w:rPr>
              <w:t>183</w:t>
            </w:r>
          </w:p>
        </w:tc>
        <w:tc>
          <w:tcPr>
            <w:tcW w:w="865"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 </w:t>
            </w:r>
            <w:r w:rsidR="00B664C1">
              <w:rPr>
                <w:rFonts w:ascii="Arial" w:hAnsi="Arial" w:cs="Arial"/>
                <w:sz w:val="20"/>
                <w:szCs w:val="20"/>
              </w:rPr>
              <w:t>152</w:t>
            </w:r>
          </w:p>
        </w:tc>
        <w:tc>
          <w:tcPr>
            <w:tcW w:w="1209"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 </w:t>
            </w:r>
            <w:r w:rsidR="00B664C1">
              <w:rPr>
                <w:rFonts w:ascii="Arial" w:hAnsi="Arial" w:cs="Arial"/>
                <w:sz w:val="20"/>
                <w:szCs w:val="20"/>
              </w:rPr>
              <w:t>125</w:t>
            </w:r>
          </w:p>
        </w:tc>
      </w:tr>
      <w:tr w:rsidR="00762798" w:rsidRPr="000D2DFE" w:rsidTr="00EA0747">
        <w:trPr>
          <w:trHeight w:val="306"/>
        </w:trPr>
        <w:tc>
          <w:tcPr>
            <w:tcW w:w="1784" w:type="dxa"/>
            <w:tcBorders>
              <w:top w:val="nil"/>
              <w:left w:val="single" w:sz="8" w:space="0" w:color="95B3D7"/>
              <w:bottom w:val="single" w:sz="8" w:space="0" w:color="95B3D7"/>
              <w:right w:val="nil"/>
            </w:tcBorders>
            <w:shd w:val="clear" w:color="auto" w:fill="DCE6F1"/>
            <w:noWrap/>
            <w:tcMar>
              <w:top w:w="0" w:type="dxa"/>
              <w:left w:w="108" w:type="dxa"/>
              <w:bottom w:w="0" w:type="dxa"/>
              <w:right w:w="108" w:type="dxa"/>
            </w:tcMar>
            <w:vAlign w:val="center"/>
          </w:tcPr>
          <w:p w:rsidR="00762798" w:rsidRPr="00A975AD" w:rsidRDefault="00762798" w:rsidP="000D2DFE">
            <w:pPr>
              <w:rPr>
                <w:rFonts w:ascii="Arial" w:hAnsi="Arial" w:cs="Arial"/>
                <w:sz w:val="20"/>
                <w:szCs w:val="20"/>
              </w:rPr>
            </w:pPr>
            <w:r>
              <w:rPr>
                <w:rFonts w:ascii="Arial" w:hAnsi="Arial" w:cs="Arial"/>
                <w:sz w:val="20"/>
                <w:szCs w:val="20"/>
              </w:rPr>
              <w:t>Escalated to Social Care</w:t>
            </w:r>
          </w:p>
        </w:tc>
        <w:tc>
          <w:tcPr>
            <w:tcW w:w="1159" w:type="dxa"/>
            <w:tcBorders>
              <w:top w:val="nil"/>
              <w:left w:val="nil"/>
              <w:bottom w:val="single" w:sz="8" w:space="0" w:color="95B3D7"/>
              <w:right w:val="nil"/>
            </w:tcBorders>
            <w:shd w:val="clear" w:color="auto" w:fill="DCE6F1"/>
            <w:noWrap/>
            <w:tcMar>
              <w:top w:w="0" w:type="dxa"/>
              <w:left w:w="108" w:type="dxa"/>
              <w:bottom w:w="0" w:type="dxa"/>
              <w:right w:w="108" w:type="dxa"/>
            </w:tcMar>
            <w:vAlign w:val="center"/>
          </w:tcPr>
          <w:p w:rsidR="00762798" w:rsidRPr="00A975AD" w:rsidRDefault="00762798" w:rsidP="000D2DFE">
            <w:pPr>
              <w:rPr>
                <w:rFonts w:ascii="Arial" w:hAnsi="Arial" w:cs="Arial"/>
                <w:sz w:val="20"/>
                <w:szCs w:val="20"/>
              </w:rPr>
            </w:pPr>
            <w:r>
              <w:rPr>
                <w:rFonts w:ascii="Arial" w:hAnsi="Arial" w:cs="Arial"/>
                <w:sz w:val="20"/>
                <w:szCs w:val="20"/>
              </w:rPr>
              <w:t>31/274</w:t>
            </w:r>
          </w:p>
        </w:tc>
        <w:tc>
          <w:tcPr>
            <w:tcW w:w="1017" w:type="dxa"/>
            <w:tcBorders>
              <w:top w:val="nil"/>
              <w:left w:val="nil"/>
              <w:bottom w:val="single" w:sz="8" w:space="0" w:color="95B3D7"/>
              <w:right w:val="nil"/>
            </w:tcBorders>
            <w:shd w:val="clear" w:color="auto" w:fill="DCE6F1"/>
            <w:noWrap/>
            <w:tcMar>
              <w:top w:w="0" w:type="dxa"/>
              <w:left w:w="108" w:type="dxa"/>
              <w:bottom w:w="0" w:type="dxa"/>
              <w:right w:w="108" w:type="dxa"/>
            </w:tcMar>
            <w:vAlign w:val="center"/>
          </w:tcPr>
          <w:p w:rsidR="00762798" w:rsidRPr="00A975AD" w:rsidRDefault="00762798" w:rsidP="000D2DFE">
            <w:pPr>
              <w:rPr>
                <w:rFonts w:ascii="Arial" w:hAnsi="Arial" w:cs="Arial"/>
                <w:sz w:val="20"/>
                <w:szCs w:val="20"/>
              </w:rPr>
            </w:pPr>
            <w:r>
              <w:rPr>
                <w:rFonts w:ascii="Arial" w:hAnsi="Arial" w:cs="Arial"/>
                <w:sz w:val="20"/>
                <w:szCs w:val="20"/>
              </w:rPr>
              <w:t>44/331</w:t>
            </w:r>
          </w:p>
        </w:tc>
        <w:tc>
          <w:tcPr>
            <w:tcW w:w="968" w:type="dxa"/>
            <w:tcBorders>
              <w:top w:val="nil"/>
              <w:left w:val="nil"/>
              <w:bottom w:val="single" w:sz="8" w:space="0" w:color="95B3D7"/>
              <w:right w:val="nil"/>
            </w:tcBorders>
            <w:shd w:val="clear" w:color="auto" w:fill="DCE6F1"/>
            <w:noWrap/>
            <w:tcMar>
              <w:top w:w="0" w:type="dxa"/>
              <w:left w:w="108" w:type="dxa"/>
              <w:bottom w:w="0" w:type="dxa"/>
              <w:right w:w="108" w:type="dxa"/>
            </w:tcMar>
            <w:vAlign w:val="center"/>
          </w:tcPr>
          <w:p w:rsidR="00762798" w:rsidRPr="00A975AD" w:rsidRDefault="00762798" w:rsidP="000D2DFE">
            <w:pPr>
              <w:rPr>
                <w:rFonts w:ascii="Arial" w:hAnsi="Arial" w:cs="Arial"/>
                <w:sz w:val="20"/>
                <w:szCs w:val="20"/>
              </w:rPr>
            </w:pPr>
            <w:r>
              <w:rPr>
                <w:rFonts w:ascii="Arial" w:hAnsi="Arial" w:cs="Arial"/>
                <w:sz w:val="20"/>
                <w:szCs w:val="20"/>
              </w:rPr>
              <w:t>36/292</w:t>
            </w:r>
          </w:p>
        </w:tc>
        <w:tc>
          <w:tcPr>
            <w:tcW w:w="928" w:type="dxa"/>
            <w:tcBorders>
              <w:top w:val="nil"/>
              <w:left w:val="nil"/>
              <w:bottom w:val="single" w:sz="8" w:space="0" w:color="95B3D7"/>
              <w:right w:val="nil"/>
            </w:tcBorders>
            <w:shd w:val="clear" w:color="auto" w:fill="DCE6F1"/>
            <w:noWrap/>
            <w:tcMar>
              <w:top w:w="0" w:type="dxa"/>
              <w:left w:w="108" w:type="dxa"/>
              <w:bottom w:w="0" w:type="dxa"/>
              <w:right w:w="108" w:type="dxa"/>
            </w:tcMar>
            <w:vAlign w:val="center"/>
          </w:tcPr>
          <w:p w:rsidR="00762798" w:rsidRPr="00A975AD" w:rsidRDefault="00762798" w:rsidP="000D2DFE">
            <w:pPr>
              <w:rPr>
                <w:rFonts w:ascii="Arial" w:hAnsi="Arial" w:cs="Arial"/>
                <w:sz w:val="20"/>
                <w:szCs w:val="20"/>
              </w:rPr>
            </w:pPr>
            <w:r>
              <w:rPr>
                <w:rFonts w:ascii="Arial" w:hAnsi="Arial" w:cs="Arial"/>
                <w:sz w:val="20"/>
                <w:szCs w:val="20"/>
              </w:rPr>
              <w:t>51/245</w:t>
            </w:r>
          </w:p>
        </w:tc>
        <w:tc>
          <w:tcPr>
            <w:tcW w:w="1017"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center"/>
          </w:tcPr>
          <w:p w:rsidR="00762798" w:rsidRDefault="00762798" w:rsidP="000D2DFE">
            <w:pPr>
              <w:rPr>
                <w:rFonts w:ascii="Arial" w:hAnsi="Arial" w:cs="Arial"/>
                <w:sz w:val="20"/>
                <w:szCs w:val="20"/>
              </w:rPr>
            </w:pPr>
            <w:r>
              <w:rPr>
                <w:rFonts w:ascii="Arial" w:hAnsi="Arial" w:cs="Arial"/>
                <w:sz w:val="20"/>
                <w:szCs w:val="20"/>
              </w:rPr>
              <w:t>51/273</w:t>
            </w:r>
          </w:p>
        </w:tc>
        <w:tc>
          <w:tcPr>
            <w:tcW w:w="1017"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center"/>
          </w:tcPr>
          <w:p w:rsidR="00762798" w:rsidRPr="00A975AD" w:rsidRDefault="00762798" w:rsidP="000D2DFE">
            <w:pPr>
              <w:rPr>
                <w:rFonts w:ascii="Arial" w:hAnsi="Arial" w:cs="Arial"/>
                <w:sz w:val="20"/>
                <w:szCs w:val="20"/>
              </w:rPr>
            </w:pPr>
            <w:r>
              <w:rPr>
                <w:rFonts w:ascii="Arial" w:hAnsi="Arial" w:cs="Arial"/>
                <w:sz w:val="20"/>
                <w:szCs w:val="20"/>
              </w:rPr>
              <w:t>53/369</w:t>
            </w:r>
          </w:p>
        </w:tc>
        <w:tc>
          <w:tcPr>
            <w:tcW w:w="865"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center"/>
          </w:tcPr>
          <w:p w:rsidR="00762798" w:rsidRPr="00A975AD" w:rsidRDefault="00762798" w:rsidP="000D2DFE">
            <w:pPr>
              <w:rPr>
                <w:rFonts w:ascii="Arial" w:hAnsi="Arial" w:cs="Arial"/>
                <w:sz w:val="20"/>
                <w:szCs w:val="20"/>
              </w:rPr>
            </w:pPr>
            <w:r>
              <w:rPr>
                <w:rFonts w:ascii="Arial" w:hAnsi="Arial" w:cs="Arial"/>
                <w:sz w:val="20"/>
                <w:szCs w:val="20"/>
              </w:rPr>
              <w:t>18/206</w:t>
            </w:r>
          </w:p>
        </w:tc>
        <w:tc>
          <w:tcPr>
            <w:tcW w:w="1209"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center"/>
          </w:tcPr>
          <w:p w:rsidR="00762798" w:rsidRPr="00A975AD" w:rsidRDefault="00762798" w:rsidP="000D2DFE">
            <w:pPr>
              <w:rPr>
                <w:rFonts w:ascii="Arial" w:hAnsi="Arial" w:cs="Arial"/>
                <w:sz w:val="20"/>
                <w:szCs w:val="20"/>
              </w:rPr>
            </w:pPr>
            <w:r>
              <w:rPr>
                <w:rFonts w:ascii="Arial" w:hAnsi="Arial" w:cs="Arial"/>
                <w:sz w:val="20"/>
                <w:szCs w:val="20"/>
              </w:rPr>
              <w:t>Awaiting data</w:t>
            </w:r>
          </w:p>
        </w:tc>
      </w:tr>
      <w:tr w:rsidR="00E47979" w:rsidRPr="000D2DFE" w:rsidTr="00EA0747">
        <w:trPr>
          <w:trHeight w:val="306"/>
        </w:trPr>
        <w:tc>
          <w:tcPr>
            <w:tcW w:w="1784" w:type="dxa"/>
            <w:tcBorders>
              <w:top w:val="nil"/>
              <w:left w:val="single" w:sz="8" w:space="0" w:color="95B3D7"/>
              <w:bottom w:val="single" w:sz="8" w:space="0" w:color="95B3D7"/>
              <w:right w:val="nil"/>
            </w:tcBorders>
            <w:shd w:val="clear" w:color="auto" w:fill="DCE6F1"/>
            <w:noWrap/>
            <w:tcMar>
              <w:top w:w="0" w:type="dxa"/>
              <w:left w:w="108" w:type="dxa"/>
              <w:bottom w:w="0" w:type="dxa"/>
              <w:right w:w="108" w:type="dxa"/>
            </w:tcMar>
            <w:vAlign w:val="center"/>
          </w:tcPr>
          <w:p w:rsidR="00E47979" w:rsidRDefault="00E47979" w:rsidP="000D2DFE">
            <w:pPr>
              <w:rPr>
                <w:rFonts w:ascii="Arial" w:hAnsi="Arial" w:cs="Arial"/>
                <w:sz w:val="20"/>
                <w:szCs w:val="20"/>
              </w:rPr>
            </w:pPr>
            <w:r>
              <w:rPr>
                <w:rFonts w:ascii="Arial" w:hAnsi="Arial" w:cs="Arial"/>
                <w:sz w:val="20"/>
                <w:szCs w:val="20"/>
              </w:rPr>
              <w:t>Escalation %</w:t>
            </w:r>
          </w:p>
        </w:tc>
        <w:tc>
          <w:tcPr>
            <w:tcW w:w="1159" w:type="dxa"/>
            <w:tcBorders>
              <w:top w:val="nil"/>
              <w:left w:val="nil"/>
              <w:bottom w:val="single" w:sz="8" w:space="0" w:color="95B3D7"/>
              <w:right w:val="nil"/>
            </w:tcBorders>
            <w:shd w:val="clear" w:color="auto" w:fill="DCE6F1"/>
            <w:noWrap/>
            <w:tcMar>
              <w:top w:w="0" w:type="dxa"/>
              <w:left w:w="108" w:type="dxa"/>
              <w:bottom w:w="0" w:type="dxa"/>
              <w:right w:w="108" w:type="dxa"/>
            </w:tcMar>
            <w:vAlign w:val="center"/>
          </w:tcPr>
          <w:p w:rsidR="00E47979" w:rsidRDefault="00E47979" w:rsidP="000D2DFE">
            <w:pPr>
              <w:rPr>
                <w:rFonts w:ascii="Arial" w:hAnsi="Arial" w:cs="Arial"/>
                <w:sz w:val="20"/>
                <w:szCs w:val="20"/>
              </w:rPr>
            </w:pPr>
            <w:r>
              <w:rPr>
                <w:rFonts w:ascii="Arial" w:hAnsi="Arial" w:cs="Arial"/>
                <w:sz w:val="20"/>
                <w:szCs w:val="20"/>
              </w:rPr>
              <w:t>11.3%</w:t>
            </w:r>
          </w:p>
        </w:tc>
        <w:tc>
          <w:tcPr>
            <w:tcW w:w="1017" w:type="dxa"/>
            <w:tcBorders>
              <w:top w:val="nil"/>
              <w:left w:val="nil"/>
              <w:bottom w:val="single" w:sz="8" w:space="0" w:color="95B3D7"/>
              <w:right w:val="nil"/>
            </w:tcBorders>
            <w:shd w:val="clear" w:color="auto" w:fill="DCE6F1"/>
            <w:noWrap/>
            <w:tcMar>
              <w:top w:w="0" w:type="dxa"/>
              <w:left w:w="108" w:type="dxa"/>
              <w:bottom w:w="0" w:type="dxa"/>
              <w:right w:w="108" w:type="dxa"/>
            </w:tcMar>
            <w:vAlign w:val="center"/>
          </w:tcPr>
          <w:p w:rsidR="00E47979" w:rsidRDefault="00E47979" w:rsidP="000D2DFE">
            <w:pPr>
              <w:rPr>
                <w:rFonts w:ascii="Arial" w:hAnsi="Arial" w:cs="Arial"/>
                <w:sz w:val="20"/>
                <w:szCs w:val="20"/>
              </w:rPr>
            </w:pPr>
            <w:r>
              <w:rPr>
                <w:rFonts w:ascii="Arial" w:hAnsi="Arial" w:cs="Arial"/>
                <w:sz w:val="20"/>
                <w:szCs w:val="20"/>
              </w:rPr>
              <w:t>13.2%</w:t>
            </w:r>
          </w:p>
        </w:tc>
        <w:tc>
          <w:tcPr>
            <w:tcW w:w="968" w:type="dxa"/>
            <w:tcBorders>
              <w:top w:val="nil"/>
              <w:left w:val="nil"/>
              <w:bottom w:val="single" w:sz="8" w:space="0" w:color="95B3D7"/>
              <w:right w:val="nil"/>
            </w:tcBorders>
            <w:shd w:val="clear" w:color="auto" w:fill="DCE6F1"/>
            <w:noWrap/>
            <w:tcMar>
              <w:top w:w="0" w:type="dxa"/>
              <w:left w:w="108" w:type="dxa"/>
              <w:bottom w:w="0" w:type="dxa"/>
              <w:right w:w="108" w:type="dxa"/>
            </w:tcMar>
            <w:vAlign w:val="center"/>
          </w:tcPr>
          <w:p w:rsidR="00E47979" w:rsidRDefault="00E47979" w:rsidP="000D2DFE">
            <w:pPr>
              <w:rPr>
                <w:rFonts w:ascii="Arial" w:hAnsi="Arial" w:cs="Arial"/>
                <w:sz w:val="20"/>
                <w:szCs w:val="20"/>
              </w:rPr>
            </w:pPr>
            <w:r>
              <w:rPr>
                <w:rFonts w:ascii="Arial" w:hAnsi="Arial" w:cs="Arial"/>
                <w:sz w:val="20"/>
                <w:szCs w:val="20"/>
              </w:rPr>
              <w:t>12.3%</w:t>
            </w:r>
          </w:p>
        </w:tc>
        <w:tc>
          <w:tcPr>
            <w:tcW w:w="928" w:type="dxa"/>
            <w:tcBorders>
              <w:top w:val="nil"/>
              <w:left w:val="nil"/>
              <w:bottom w:val="single" w:sz="8" w:space="0" w:color="95B3D7"/>
              <w:right w:val="nil"/>
            </w:tcBorders>
            <w:shd w:val="clear" w:color="auto" w:fill="DCE6F1"/>
            <w:noWrap/>
            <w:tcMar>
              <w:top w:w="0" w:type="dxa"/>
              <w:left w:w="108" w:type="dxa"/>
              <w:bottom w:w="0" w:type="dxa"/>
              <w:right w:w="108" w:type="dxa"/>
            </w:tcMar>
            <w:vAlign w:val="center"/>
          </w:tcPr>
          <w:p w:rsidR="00E47979" w:rsidRDefault="00E47979" w:rsidP="000D2DFE">
            <w:pPr>
              <w:rPr>
                <w:rFonts w:ascii="Arial" w:hAnsi="Arial" w:cs="Arial"/>
                <w:sz w:val="20"/>
                <w:szCs w:val="20"/>
              </w:rPr>
            </w:pPr>
            <w:r>
              <w:rPr>
                <w:rFonts w:ascii="Arial" w:hAnsi="Arial" w:cs="Arial"/>
                <w:sz w:val="20"/>
                <w:szCs w:val="20"/>
              </w:rPr>
              <w:t>20.8%</w:t>
            </w:r>
          </w:p>
        </w:tc>
        <w:tc>
          <w:tcPr>
            <w:tcW w:w="1017"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center"/>
          </w:tcPr>
          <w:p w:rsidR="00E47979" w:rsidRDefault="00E47979" w:rsidP="000D2DFE">
            <w:pPr>
              <w:rPr>
                <w:rFonts w:ascii="Arial" w:hAnsi="Arial" w:cs="Arial"/>
                <w:sz w:val="20"/>
                <w:szCs w:val="20"/>
              </w:rPr>
            </w:pPr>
            <w:r>
              <w:rPr>
                <w:rFonts w:ascii="Arial" w:hAnsi="Arial" w:cs="Arial"/>
                <w:sz w:val="20"/>
                <w:szCs w:val="20"/>
              </w:rPr>
              <w:t>18.6%</w:t>
            </w:r>
          </w:p>
        </w:tc>
        <w:tc>
          <w:tcPr>
            <w:tcW w:w="1017"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center"/>
          </w:tcPr>
          <w:p w:rsidR="00E47979" w:rsidRDefault="00E47979" w:rsidP="000D2DFE">
            <w:pPr>
              <w:rPr>
                <w:rFonts w:ascii="Arial" w:hAnsi="Arial" w:cs="Arial"/>
                <w:sz w:val="20"/>
                <w:szCs w:val="20"/>
              </w:rPr>
            </w:pPr>
            <w:r>
              <w:rPr>
                <w:rFonts w:ascii="Arial" w:hAnsi="Arial" w:cs="Arial"/>
                <w:sz w:val="20"/>
                <w:szCs w:val="20"/>
              </w:rPr>
              <w:t>14.3%</w:t>
            </w:r>
          </w:p>
        </w:tc>
        <w:tc>
          <w:tcPr>
            <w:tcW w:w="865"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center"/>
          </w:tcPr>
          <w:p w:rsidR="00E47979" w:rsidRDefault="00E47979" w:rsidP="000D2DFE">
            <w:pPr>
              <w:rPr>
                <w:rFonts w:ascii="Arial" w:hAnsi="Arial" w:cs="Arial"/>
                <w:sz w:val="20"/>
                <w:szCs w:val="20"/>
              </w:rPr>
            </w:pPr>
            <w:r>
              <w:rPr>
                <w:rFonts w:ascii="Arial" w:hAnsi="Arial" w:cs="Arial"/>
                <w:sz w:val="20"/>
                <w:szCs w:val="20"/>
              </w:rPr>
              <w:t>8.7%</w:t>
            </w:r>
          </w:p>
        </w:tc>
        <w:tc>
          <w:tcPr>
            <w:tcW w:w="1209"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center"/>
          </w:tcPr>
          <w:p w:rsidR="00E47979" w:rsidRDefault="00E47979" w:rsidP="000D2DFE">
            <w:pPr>
              <w:rPr>
                <w:rFonts w:ascii="Arial" w:hAnsi="Arial" w:cs="Arial"/>
                <w:sz w:val="20"/>
                <w:szCs w:val="20"/>
              </w:rPr>
            </w:pPr>
          </w:p>
        </w:tc>
      </w:tr>
      <w:tr w:rsidR="000D2DFE" w:rsidRPr="000D2DFE" w:rsidTr="00EA0747">
        <w:trPr>
          <w:trHeight w:val="306"/>
        </w:trPr>
        <w:tc>
          <w:tcPr>
            <w:tcW w:w="1784" w:type="dxa"/>
            <w:tcBorders>
              <w:top w:val="nil"/>
              <w:left w:val="single" w:sz="8" w:space="0" w:color="95B3D7"/>
              <w:bottom w:val="single" w:sz="8" w:space="0" w:color="95B3D7"/>
              <w:right w:val="nil"/>
            </w:tcBorders>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CAF/EHAs completed</w:t>
            </w:r>
          </w:p>
        </w:tc>
        <w:tc>
          <w:tcPr>
            <w:tcW w:w="1159" w:type="dxa"/>
            <w:tcBorders>
              <w:top w:val="nil"/>
              <w:left w:val="nil"/>
              <w:bottom w:val="single" w:sz="8" w:space="0" w:color="95B3D7"/>
              <w:right w:val="nil"/>
            </w:tcBorders>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135</w:t>
            </w:r>
          </w:p>
        </w:tc>
        <w:tc>
          <w:tcPr>
            <w:tcW w:w="1017" w:type="dxa"/>
            <w:tcBorders>
              <w:top w:val="nil"/>
              <w:left w:val="nil"/>
              <w:bottom w:val="single" w:sz="8" w:space="0" w:color="95B3D7"/>
              <w:right w:val="nil"/>
            </w:tcBorders>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94</w:t>
            </w:r>
          </w:p>
        </w:tc>
        <w:tc>
          <w:tcPr>
            <w:tcW w:w="968" w:type="dxa"/>
            <w:tcBorders>
              <w:top w:val="nil"/>
              <w:left w:val="nil"/>
              <w:bottom w:val="single" w:sz="8" w:space="0" w:color="95B3D7"/>
              <w:right w:val="nil"/>
            </w:tcBorders>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159</w:t>
            </w:r>
          </w:p>
        </w:tc>
        <w:tc>
          <w:tcPr>
            <w:tcW w:w="928" w:type="dxa"/>
            <w:tcBorders>
              <w:top w:val="nil"/>
              <w:left w:val="nil"/>
              <w:bottom w:val="single" w:sz="8" w:space="0" w:color="95B3D7"/>
              <w:right w:val="nil"/>
            </w:tcBorders>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168</w:t>
            </w:r>
          </w:p>
        </w:tc>
        <w:tc>
          <w:tcPr>
            <w:tcW w:w="1017" w:type="dxa"/>
            <w:tcBorders>
              <w:top w:val="nil"/>
              <w:left w:val="nil"/>
              <w:bottom w:val="single" w:sz="8" w:space="0" w:color="95B3D7"/>
              <w:right w:val="single" w:sz="8" w:space="0" w:color="95B3D7"/>
            </w:tcBorders>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187</w:t>
            </w:r>
          </w:p>
        </w:tc>
        <w:tc>
          <w:tcPr>
            <w:tcW w:w="1017" w:type="dxa"/>
            <w:tcBorders>
              <w:top w:val="nil"/>
              <w:left w:val="nil"/>
              <w:bottom w:val="single" w:sz="8" w:space="0" w:color="95B3D7"/>
              <w:right w:val="single" w:sz="8" w:space="0" w:color="95B3D7"/>
            </w:tcBorders>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206</w:t>
            </w:r>
          </w:p>
        </w:tc>
        <w:tc>
          <w:tcPr>
            <w:tcW w:w="865" w:type="dxa"/>
            <w:tcBorders>
              <w:top w:val="nil"/>
              <w:left w:val="nil"/>
              <w:bottom w:val="single" w:sz="8" w:space="0" w:color="95B3D7"/>
              <w:right w:val="single" w:sz="8" w:space="0" w:color="95B3D7"/>
            </w:tcBorders>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254</w:t>
            </w:r>
          </w:p>
        </w:tc>
        <w:tc>
          <w:tcPr>
            <w:tcW w:w="1209" w:type="dxa"/>
            <w:tcBorders>
              <w:top w:val="nil"/>
              <w:left w:val="nil"/>
              <w:bottom w:val="single" w:sz="8" w:space="0" w:color="95B3D7"/>
              <w:right w:val="single" w:sz="8" w:space="0" w:color="95B3D7"/>
            </w:tcBorders>
            <w:noWrap/>
            <w:tcMar>
              <w:top w:w="0" w:type="dxa"/>
              <w:left w:w="108" w:type="dxa"/>
              <w:bottom w:w="0" w:type="dxa"/>
              <w:right w:w="108" w:type="dxa"/>
            </w:tcMar>
            <w:vAlign w:val="center"/>
            <w:hideMark/>
          </w:tcPr>
          <w:p w:rsidR="000D2DFE" w:rsidRPr="00A975AD" w:rsidRDefault="000D2DFE" w:rsidP="000D2DFE">
            <w:pPr>
              <w:rPr>
                <w:rFonts w:ascii="Arial" w:hAnsi="Arial" w:cs="Arial"/>
                <w:sz w:val="20"/>
                <w:szCs w:val="20"/>
              </w:rPr>
            </w:pPr>
            <w:r w:rsidRPr="00A975AD">
              <w:rPr>
                <w:rFonts w:ascii="Arial" w:hAnsi="Arial" w:cs="Arial"/>
                <w:sz w:val="20"/>
                <w:szCs w:val="20"/>
              </w:rPr>
              <w:t>282</w:t>
            </w:r>
          </w:p>
        </w:tc>
      </w:tr>
    </w:tbl>
    <w:p w:rsidR="000D2DFE" w:rsidRDefault="000D2DFE" w:rsidP="0031789B">
      <w:pPr>
        <w:rPr>
          <w:rFonts w:ascii="Arial" w:hAnsi="Arial" w:cs="Arial"/>
          <w:sz w:val="24"/>
          <w:szCs w:val="24"/>
        </w:rPr>
      </w:pPr>
    </w:p>
    <w:tbl>
      <w:tblPr>
        <w:tblW w:w="9967" w:type="dxa"/>
        <w:tblInd w:w="93" w:type="dxa"/>
        <w:tblLook w:val="04A0" w:firstRow="1" w:lastRow="0" w:firstColumn="1" w:lastColumn="0" w:noHBand="0" w:noVBand="1"/>
      </w:tblPr>
      <w:tblGrid>
        <w:gridCol w:w="3033"/>
        <w:gridCol w:w="1418"/>
        <w:gridCol w:w="1418"/>
        <w:gridCol w:w="1340"/>
        <w:gridCol w:w="1340"/>
        <w:gridCol w:w="1418"/>
      </w:tblGrid>
      <w:tr w:rsidR="00914ACA" w:rsidRPr="00914ACA" w:rsidTr="000D2DFE">
        <w:trPr>
          <w:trHeight w:val="402"/>
        </w:trPr>
        <w:tc>
          <w:tcPr>
            <w:tcW w:w="5869" w:type="dxa"/>
            <w:gridSpan w:val="3"/>
            <w:tcBorders>
              <w:top w:val="nil"/>
              <w:left w:val="nil"/>
              <w:bottom w:val="nil"/>
              <w:right w:val="nil"/>
            </w:tcBorders>
            <w:shd w:val="clear" w:color="auto" w:fill="auto"/>
            <w:noWrap/>
            <w:vAlign w:val="center"/>
            <w:hideMark/>
          </w:tcPr>
          <w:p w:rsidR="00914ACA" w:rsidRPr="00914ACA" w:rsidRDefault="00914ACA" w:rsidP="00B55F98">
            <w:pPr>
              <w:spacing w:after="0" w:line="240" w:lineRule="auto"/>
              <w:rPr>
                <w:rFonts w:ascii="Arial" w:eastAsia="Times New Roman" w:hAnsi="Arial" w:cs="Arial"/>
                <w:b/>
                <w:bCs/>
                <w:color w:val="000000"/>
                <w:sz w:val="24"/>
                <w:szCs w:val="24"/>
                <w:lang w:eastAsia="en-GB"/>
              </w:rPr>
            </w:pPr>
          </w:p>
        </w:tc>
        <w:tc>
          <w:tcPr>
            <w:tcW w:w="1340" w:type="dxa"/>
            <w:tcBorders>
              <w:top w:val="nil"/>
              <w:left w:val="nil"/>
              <w:bottom w:val="nil"/>
              <w:right w:val="nil"/>
            </w:tcBorders>
            <w:shd w:val="clear" w:color="auto" w:fill="auto"/>
            <w:noWrap/>
            <w:vAlign w:val="center"/>
            <w:hideMark/>
          </w:tcPr>
          <w:p w:rsidR="00914ACA" w:rsidRPr="00914ACA" w:rsidRDefault="00914ACA" w:rsidP="00914ACA">
            <w:pPr>
              <w:spacing w:after="0" w:line="240" w:lineRule="auto"/>
              <w:rPr>
                <w:rFonts w:ascii="Arial" w:eastAsia="Times New Roman" w:hAnsi="Arial" w:cs="Arial"/>
                <w:color w:val="000000"/>
                <w:sz w:val="20"/>
                <w:szCs w:val="20"/>
                <w:lang w:eastAsia="en-GB"/>
              </w:rPr>
            </w:pPr>
          </w:p>
        </w:tc>
        <w:tc>
          <w:tcPr>
            <w:tcW w:w="1340" w:type="dxa"/>
            <w:tcBorders>
              <w:top w:val="nil"/>
              <w:left w:val="nil"/>
              <w:bottom w:val="nil"/>
              <w:right w:val="nil"/>
            </w:tcBorders>
            <w:shd w:val="clear" w:color="auto" w:fill="auto"/>
            <w:noWrap/>
            <w:vAlign w:val="center"/>
            <w:hideMark/>
          </w:tcPr>
          <w:p w:rsidR="00914ACA" w:rsidRPr="00914ACA" w:rsidRDefault="00914ACA" w:rsidP="00914ACA">
            <w:pPr>
              <w:spacing w:after="0" w:line="240" w:lineRule="auto"/>
              <w:rPr>
                <w:rFonts w:ascii="Arial" w:eastAsia="Times New Roman" w:hAnsi="Arial" w:cs="Arial"/>
                <w:color w:val="000000"/>
                <w:sz w:val="20"/>
                <w:szCs w:val="20"/>
                <w:lang w:eastAsia="en-GB"/>
              </w:rPr>
            </w:pPr>
          </w:p>
        </w:tc>
        <w:tc>
          <w:tcPr>
            <w:tcW w:w="1418" w:type="dxa"/>
            <w:tcBorders>
              <w:top w:val="nil"/>
              <w:left w:val="nil"/>
              <w:bottom w:val="nil"/>
              <w:right w:val="nil"/>
            </w:tcBorders>
            <w:shd w:val="clear" w:color="auto" w:fill="auto"/>
            <w:noWrap/>
            <w:vAlign w:val="center"/>
            <w:hideMark/>
          </w:tcPr>
          <w:p w:rsidR="00914ACA" w:rsidRPr="00914ACA" w:rsidRDefault="00914ACA" w:rsidP="00914ACA">
            <w:pPr>
              <w:spacing w:after="0" w:line="240" w:lineRule="auto"/>
              <w:rPr>
                <w:rFonts w:ascii="Arial" w:eastAsia="Times New Roman" w:hAnsi="Arial" w:cs="Arial"/>
                <w:color w:val="000000"/>
                <w:sz w:val="20"/>
                <w:szCs w:val="20"/>
                <w:lang w:eastAsia="en-GB"/>
              </w:rPr>
            </w:pPr>
          </w:p>
        </w:tc>
      </w:tr>
      <w:tr w:rsidR="00914ACA" w:rsidRPr="00914ACA" w:rsidTr="000D2DFE">
        <w:trPr>
          <w:trHeight w:val="402"/>
        </w:trPr>
        <w:tc>
          <w:tcPr>
            <w:tcW w:w="3033" w:type="dxa"/>
            <w:tcBorders>
              <w:top w:val="nil"/>
              <w:left w:val="nil"/>
              <w:bottom w:val="nil"/>
              <w:right w:val="nil"/>
            </w:tcBorders>
            <w:shd w:val="clear" w:color="auto" w:fill="auto"/>
            <w:noWrap/>
            <w:vAlign w:val="center"/>
            <w:hideMark/>
          </w:tcPr>
          <w:p w:rsidR="00914ACA" w:rsidRPr="00914ACA" w:rsidRDefault="00914ACA" w:rsidP="00914ACA">
            <w:pPr>
              <w:spacing w:after="0" w:line="240" w:lineRule="auto"/>
              <w:rPr>
                <w:rFonts w:ascii="Arial" w:eastAsia="Times New Roman" w:hAnsi="Arial" w:cs="Arial"/>
                <w:color w:val="000000"/>
                <w:sz w:val="20"/>
                <w:szCs w:val="20"/>
                <w:lang w:eastAsia="en-GB"/>
              </w:rPr>
            </w:pPr>
          </w:p>
        </w:tc>
        <w:tc>
          <w:tcPr>
            <w:tcW w:w="1418" w:type="dxa"/>
            <w:tcBorders>
              <w:top w:val="nil"/>
              <w:left w:val="nil"/>
              <w:bottom w:val="nil"/>
              <w:right w:val="nil"/>
            </w:tcBorders>
            <w:shd w:val="clear" w:color="auto" w:fill="auto"/>
            <w:noWrap/>
            <w:vAlign w:val="center"/>
            <w:hideMark/>
          </w:tcPr>
          <w:p w:rsidR="00914ACA" w:rsidRPr="00914ACA" w:rsidRDefault="00914ACA" w:rsidP="00914ACA">
            <w:pPr>
              <w:spacing w:after="0" w:line="240" w:lineRule="auto"/>
              <w:rPr>
                <w:rFonts w:ascii="Arial" w:eastAsia="Times New Roman" w:hAnsi="Arial" w:cs="Arial"/>
                <w:color w:val="000000"/>
                <w:sz w:val="20"/>
                <w:szCs w:val="20"/>
                <w:lang w:eastAsia="en-GB"/>
              </w:rPr>
            </w:pPr>
          </w:p>
        </w:tc>
        <w:tc>
          <w:tcPr>
            <w:tcW w:w="1418" w:type="dxa"/>
            <w:tcBorders>
              <w:top w:val="nil"/>
              <w:left w:val="nil"/>
              <w:bottom w:val="nil"/>
              <w:right w:val="nil"/>
            </w:tcBorders>
            <w:shd w:val="clear" w:color="auto" w:fill="auto"/>
            <w:noWrap/>
            <w:vAlign w:val="center"/>
            <w:hideMark/>
          </w:tcPr>
          <w:p w:rsidR="00914ACA" w:rsidRPr="00914ACA" w:rsidRDefault="00914ACA" w:rsidP="00914ACA">
            <w:pPr>
              <w:spacing w:after="0" w:line="240" w:lineRule="auto"/>
              <w:rPr>
                <w:rFonts w:ascii="Arial" w:eastAsia="Times New Roman" w:hAnsi="Arial" w:cs="Arial"/>
                <w:color w:val="000000"/>
                <w:sz w:val="20"/>
                <w:szCs w:val="20"/>
                <w:lang w:eastAsia="en-GB"/>
              </w:rPr>
            </w:pPr>
          </w:p>
        </w:tc>
        <w:tc>
          <w:tcPr>
            <w:tcW w:w="1340" w:type="dxa"/>
            <w:tcBorders>
              <w:top w:val="nil"/>
              <w:left w:val="nil"/>
              <w:bottom w:val="nil"/>
              <w:right w:val="nil"/>
            </w:tcBorders>
            <w:shd w:val="clear" w:color="auto" w:fill="auto"/>
            <w:noWrap/>
            <w:vAlign w:val="center"/>
            <w:hideMark/>
          </w:tcPr>
          <w:p w:rsidR="00914ACA" w:rsidRPr="00914ACA" w:rsidRDefault="00914ACA" w:rsidP="00914ACA">
            <w:pPr>
              <w:spacing w:after="0" w:line="240" w:lineRule="auto"/>
              <w:rPr>
                <w:rFonts w:ascii="Arial" w:eastAsia="Times New Roman" w:hAnsi="Arial" w:cs="Arial"/>
                <w:color w:val="000000"/>
                <w:sz w:val="20"/>
                <w:szCs w:val="20"/>
                <w:lang w:eastAsia="en-GB"/>
              </w:rPr>
            </w:pPr>
          </w:p>
        </w:tc>
        <w:tc>
          <w:tcPr>
            <w:tcW w:w="1340" w:type="dxa"/>
            <w:tcBorders>
              <w:top w:val="nil"/>
              <w:left w:val="nil"/>
              <w:bottom w:val="nil"/>
              <w:right w:val="nil"/>
            </w:tcBorders>
            <w:shd w:val="clear" w:color="auto" w:fill="auto"/>
            <w:noWrap/>
            <w:vAlign w:val="center"/>
            <w:hideMark/>
          </w:tcPr>
          <w:p w:rsidR="00914ACA" w:rsidRPr="00914ACA" w:rsidRDefault="00914ACA" w:rsidP="00914ACA">
            <w:pPr>
              <w:spacing w:after="0" w:line="240" w:lineRule="auto"/>
              <w:rPr>
                <w:rFonts w:ascii="Arial" w:eastAsia="Times New Roman" w:hAnsi="Arial" w:cs="Arial"/>
                <w:color w:val="000000"/>
                <w:sz w:val="20"/>
                <w:szCs w:val="20"/>
                <w:lang w:eastAsia="en-GB"/>
              </w:rPr>
            </w:pPr>
          </w:p>
        </w:tc>
        <w:tc>
          <w:tcPr>
            <w:tcW w:w="1418" w:type="dxa"/>
            <w:tcBorders>
              <w:top w:val="nil"/>
              <w:left w:val="nil"/>
              <w:bottom w:val="nil"/>
              <w:right w:val="nil"/>
            </w:tcBorders>
            <w:shd w:val="clear" w:color="auto" w:fill="auto"/>
            <w:noWrap/>
            <w:vAlign w:val="center"/>
            <w:hideMark/>
          </w:tcPr>
          <w:p w:rsidR="00914ACA" w:rsidRPr="00914ACA" w:rsidRDefault="00914ACA" w:rsidP="00914ACA">
            <w:pPr>
              <w:spacing w:after="0" w:line="240" w:lineRule="auto"/>
              <w:rPr>
                <w:rFonts w:ascii="Arial" w:eastAsia="Times New Roman" w:hAnsi="Arial" w:cs="Arial"/>
                <w:color w:val="000000"/>
                <w:sz w:val="20"/>
                <w:szCs w:val="20"/>
                <w:lang w:eastAsia="en-GB"/>
              </w:rPr>
            </w:pPr>
          </w:p>
        </w:tc>
      </w:tr>
    </w:tbl>
    <w:p w:rsidR="00FA3074" w:rsidRDefault="00753753" w:rsidP="0031789B">
      <w:pPr>
        <w:rPr>
          <w:rFonts w:ascii="Arial" w:hAnsi="Arial" w:cs="Arial"/>
          <w:sz w:val="24"/>
          <w:szCs w:val="24"/>
        </w:rPr>
      </w:pPr>
      <w:r>
        <w:rPr>
          <w:rFonts w:ascii="Arial" w:hAnsi="Arial" w:cs="Arial"/>
          <w:sz w:val="24"/>
          <w:szCs w:val="24"/>
        </w:rPr>
        <w:t xml:space="preserve">The data contained within the table outlines that </w:t>
      </w:r>
      <w:r w:rsidR="00C933DD">
        <w:rPr>
          <w:rFonts w:ascii="Arial" w:hAnsi="Arial" w:cs="Arial"/>
          <w:sz w:val="24"/>
          <w:szCs w:val="24"/>
        </w:rPr>
        <w:t>there was an overall increase</w:t>
      </w:r>
      <w:r w:rsidR="00B07CA4">
        <w:rPr>
          <w:rFonts w:ascii="Arial" w:hAnsi="Arial" w:cs="Arial"/>
          <w:sz w:val="24"/>
          <w:szCs w:val="24"/>
        </w:rPr>
        <w:t xml:space="preserve"> in </w:t>
      </w:r>
      <w:r>
        <w:rPr>
          <w:rFonts w:ascii="Arial" w:hAnsi="Arial" w:cs="Arial"/>
          <w:sz w:val="24"/>
          <w:szCs w:val="24"/>
        </w:rPr>
        <w:t>early he</w:t>
      </w:r>
      <w:r w:rsidR="00B07CA4">
        <w:rPr>
          <w:rFonts w:ascii="Arial" w:hAnsi="Arial" w:cs="Arial"/>
          <w:sz w:val="24"/>
          <w:szCs w:val="24"/>
        </w:rPr>
        <w:t>l</w:t>
      </w:r>
      <w:r w:rsidR="00C933DD">
        <w:rPr>
          <w:rFonts w:ascii="Arial" w:hAnsi="Arial" w:cs="Arial"/>
          <w:sz w:val="24"/>
          <w:szCs w:val="24"/>
        </w:rPr>
        <w:t>p case numbers over 2014-15 with an increase in case numbers from quarter one to quarter two, a slight decrease in quarter three (which also occurred in 2013-14) before a healthy increase in quarter four (this was not mirrored in 2013-14)</w:t>
      </w:r>
      <w:r w:rsidR="00B07CA4">
        <w:rPr>
          <w:rFonts w:ascii="Arial" w:hAnsi="Arial" w:cs="Arial"/>
          <w:sz w:val="24"/>
          <w:szCs w:val="24"/>
        </w:rPr>
        <w:t>. The c</w:t>
      </w:r>
      <w:r w:rsidR="00C933DD">
        <w:rPr>
          <w:rFonts w:ascii="Arial" w:hAnsi="Arial" w:cs="Arial"/>
          <w:sz w:val="24"/>
          <w:szCs w:val="24"/>
        </w:rPr>
        <w:t>ase load rose by 57 cases over the course</w:t>
      </w:r>
      <w:r w:rsidR="00B07CA4">
        <w:rPr>
          <w:rFonts w:ascii="Arial" w:hAnsi="Arial" w:cs="Arial"/>
          <w:sz w:val="24"/>
          <w:szCs w:val="24"/>
        </w:rPr>
        <w:t xml:space="preserve"> of 2014-15</w:t>
      </w:r>
      <w:r w:rsidR="0044624D">
        <w:rPr>
          <w:rFonts w:ascii="Arial" w:hAnsi="Arial" w:cs="Arial"/>
          <w:sz w:val="24"/>
          <w:szCs w:val="24"/>
        </w:rPr>
        <w:t xml:space="preserve"> and there were an additional 21 cases worked by early help services over 2014-156 than in 2013-14</w:t>
      </w:r>
      <w:r w:rsidR="00B07CA4">
        <w:rPr>
          <w:rFonts w:ascii="Arial" w:hAnsi="Arial" w:cs="Arial"/>
          <w:sz w:val="24"/>
          <w:szCs w:val="24"/>
        </w:rPr>
        <w:t>.</w:t>
      </w:r>
      <w:r w:rsidR="00D747B4">
        <w:rPr>
          <w:rFonts w:ascii="Arial" w:hAnsi="Arial" w:cs="Arial"/>
          <w:sz w:val="24"/>
          <w:szCs w:val="24"/>
        </w:rPr>
        <w:t xml:space="preserve"> The number of cases over the period of the last two years open to early help services </w:t>
      </w:r>
      <w:r w:rsidR="00B07CA4">
        <w:rPr>
          <w:rFonts w:ascii="Arial" w:hAnsi="Arial" w:cs="Arial"/>
          <w:sz w:val="24"/>
          <w:szCs w:val="24"/>
        </w:rPr>
        <w:t>seem</w:t>
      </w:r>
      <w:r w:rsidR="00497BAA">
        <w:rPr>
          <w:rFonts w:ascii="Arial" w:hAnsi="Arial" w:cs="Arial"/>
          <w:sz w:val="24"/>
          <w:szCs w:val="24"/>
        </w:rPr>
        <w:t>s</w:t>
      </w:r>
      <w:r w:rsidR="00B07CA4">
        <w:rPr>
          <w:rFonts w:ascii="Arial" w:hAnsi="Arial" w:cs="Arial"/>
          <w:sz w:val="24"/>
          <w:szCs w:val="24"/>
        </w:rPr>
        <w:t xml:space="preserve"> to confirm an upper limit case load </w:t>
      </w:r>
      <w:r w:rsidR="00FA74C7">
        <w:rPr>
          <w:rFonts w:ascii="Arial" w:hAnsi="Arial" w:cs="Arial"/>
          <w:sz w:val="24"/>
          <w:szCs w:val="24"/>
        </w:rPr>
        <w:t>of around</w:t>
      </w:r>
      <w:r w:rsidR="00CA0F4C">
        <w:rPr>
          <w:rFonts w:ascii="Arial" w:hAnsi="Arial" w:cs="Arial"/>
          <w:sz w:val="24"/>
          <w:szCs w:val="24"/>
        </w:rPr>
        <w:t xml:space="preserve">750 - </w:t>
      </w:r>
      <w:r w:rsidR="00FA74C7">
        <w:rPr>
          <w:rFonts w:ascii="Arial" w:hAnsi="Arial" w:cs="Arial"/>
          <w:sz w:val="24"/>
          <w:szCs w:val="24"/>
        </w:rPr>
        <w:t>800 c</w:t>
      </w:r>
      <w:r w:rsidR="00CA0F4C">
        <w:rPr>
          <w:rFonts w:ascii="Arial" w:hAnsi="Arial" w:cs="Arial"/>
          <w:sz w:val="24"/>
          <w:szCs w:val="24"/>
        </w:rPr>
        <w:t>ases</w:t>
      </w:r>
      <w:r w:rsidR="00B07CA4">
        <w:rPr>
          <w:rFonts w:ascii="Arial" w:hAnsi="Arial" w:cs="Arial"/>
          <w:sz w:val="24"/>
          <w:szCs w:val="24"/>
        </w:rPr>
        <w:t>. This data relates to Lead Professional (LP) cases only and do</w:t>
      </w:r>
      <w:r w:rsidR="00497BAA">
        <w:rPr>
          <w:rFonts w:ascii="Arial" w:hAnsi="Arial" w:cs="Arial"/>
          <w:sz w:val="24"/>
          <w:szCs w:val="24"/>
        </w:rPr>
        <w:t>es not account for cases where early h</w:t>
      </w:r>
      <w:r w:rsidR="00B07CA4">
        <w:rPr>
          <w:rFonts w:ascii="Arial" w:hAnsi="Arial" w:cs="Arial"/>
          <w:sz w:val="24"/>
          <w:szCs w:val="24"/>
        </w:rPr>
        <w:t xml:space="preserve">elp staff are involved with a family as part of a Team </w:t>
      </w:r>
      <w:r w:rsidR="00CA0F4C">
        <w:rPr>
          <w:rFonts w:ascii="Arial" w:hAnsi="Arial" w:cs="Arial"/>
          <w:sz w:val="24"/>
          <w:szCs w:val="24"/>
        </w:rPr>
        <w:t>a</w:t>
      </w:r>
      <w:r w:rsidR="00226AD3">
        <w:rPr>
          <w:rFonts w:ascii="Arial" w:hAnsi="Arial" w:cs="Arial"/>
          <w:sz w:val="24"/>
          <w:szCs w:val="24"/>
        </w:rPr>
        <w:t>round</w:t>
      </w:r>
      <w:r w:rsidR="00B07CA4">
        <w:rPr>
          <w:rFonts w:ascii="Arial" w:hAnsi="Arial" w:cs="Arial"/>
          <w:sz w:val="24"/>
          <w:szCs w:val="24"/>
        </w:rPr>
        <w:t xml:space="preserve"> the Family approach.</w:t>
      </w:r>
      <w:r w:rsidR="00CA0F4C">
        <w:rPr>
          <w:rFonts w:ascii="Arial" w:hAnsi="Arial" w:cs="Arial"/>
          <w:sz w:val="24"/>
          <w:szCs w:val="24"/>
        </w:rPr>
        <w:t xml:space="preserve"> This data</w:t>
      </w:r>
      <w:r w:rsidR="00FA3074">
        <w:rPr>
          <w:rFonts w:ascii="Arial" w:hAnsi="Arial" w:cs="Arial"/>
          <w:sz w:val="24"/>
          <w:szCs w:val="24"/>
        </w:rPr>
        <w:t xml:space="preserve"> </w:t>
      </w:r>
      <w:r w:rsidR="00CA0F4C">
        <w:rPr>
          <w:rFonts w:ascii="Arial" w:hAnsi="Arial" w:cs="Arial"/>
          <w:sz w:val="24"/>
          <w:szCs w:val="24"/>
        </w:rPr>
        <w:t>will be</w:t>
      </w:r>
      <w:r w:rsidR="00497BAA">
        <w:rPr>
          <w:rFonts w:ascii="Arial" w:hAnsi="Arial" w:cs="Arial"/>
          <w:sz w:val="24"/>
          <w:szCs w:val="24"/>
        </w:rPr>
        <w:t xml:space="preserve"> collected through the early help performance framework in 2015-16.</w:t>
      </w:r>
      <w:r w:rsidR="00B07CA4">
        <w:rPr>
          <w:rFonts w:ascii="Arial" w:hAnsi="Arial" w:cs="Arial"/>
          <w:sz w:val="24"/>
          <w:szCs w:val="24"/>
        </w:rPr>
        <w:t xml:space="preserve">  </w:t>
      </w:r>
    </w:p>
    <w:p w:rsidR="00D86A34" w:rsidRDefault="00753753" w:rsidP="0031789B">
      <w:pPr>
        <w:rPr>
          <w:rFonts w:ascii="Arial" w:hAnsi="Arial" w:cs="Arial"/>
          <w:sz w:val="24"/>
          <w:szCs w:val="24"/>
        </w:rPr>
      </w:pPr>
      <w:r>
        <w:rPr>
          <w:rFonts w:ascii="Arial" w:hAnsi="Arial" w:cs="Arial"/>
          <w:sz w:val="24"/>
          <w:szCs w:val="24"/>
        </w:rPr>
        <w:lastRenderedPageBreak/>
        <w:t>Ch</w:t>
      </w:r>
      <w:r w:rsidR="00497BAA">
        <w:rPr>
          <w:rFonts w:ascii="Arial" w:hAnsi="Arial" w:cs="Arial"/>
          <w:sz w:val="24"/>
          <w:szCs w:val="24"/>
        </w:rPr>
        <w:t>ild in n</w:t>
      </w:r>
      <w:r w:rsidR="00346774">
        <w:rPr>
          <w:rFonts w:ascii="Arial" w:hAnsi="Arial" w:cs="Arial"/>
          <w:sz w:val="24"/>
          <w:szCs w:val="24"/>
        </w:rPr>
        <w:t>eed cases reduced and then increased over</w:t>
      </w:r>
      <w:r w:rsidR="00467A78">
        <w:rPr>
          <w:rFonts w:ascii="Arial" w:hAnsi="Arial" w:cs="Arial"/>
          <w:sz w:val="24"/>
          <w:szCs w:val="24"/>
        </w:rPr>
        <w:t xml:space="preserve"> the first 2 quarters</w:t>
      </w:r>
      <w:r w:rsidR="00E51028">
        <w:rPr>
          <w:rFonts w:ascii="Arial" w:hAnsi="Arial" w:cs="Arial"/>
          <w:sz w:val="24"/>
          <w:szCs w:val="24"/>
        </w:rPr>
        <w:t xml:space="preserve"> of 2014-15 before they</w:t>
      </w:r>
      <w:r w:rsidR="00346774">
        <w:rPr>
          <w:rFonts w:ascii="Arial" w:hAnsi="Arial" w:cs="Arial"/>
          <w:sz w:val="24"/>
          <w:szCs w:val="24"/>
        </w:rPr>
        <w:t xml:space="preserve"> plateaued off to a consistent number in the last two quarters of 2014-15. The number of CIN cases </w:t>
      </w:r>
    </w:p>
    <w:p w:rsidR="00D86A34" w:rsidRDefault="00D86A34" w:rsidP="0031789B">
      <w:pPr>
        <w:rPr>
          <w:rFonts w:ascii="Arial" w:hAnsi="Arial" w:cs="Arial"/>
          <w:sz w:val="24"/>
          <w:szCs w:val="24"/>
        </w:rPr>
      </w:pPr>
    </w:p>
    <w:p w:rsidR="00467A78" w:rsidRDefault="00346774" w:rsidP="0031789B">
      <w:pPr>
        <w:rPr>
          <w:rFonts w:ascii="Arial" w:hAnsi="Arial" w:cs="Arial"/>
          <w:sz w:val="24"/>
          <w:szCs w:val="24"/>
        </w:rPr>
      </w:pPr>
      <w:r>
        <w:rPr>
          <w:rFonts w:ascii="Arial" w:hAnsi="Arial" w:cs="Arial"/>
          <w:sz w:val="24"/>
          <w:szCs w:val="24"/>
        </w:rPr>
        <w:t>in quarter two of 2014-15</w:t>
      </w:r>
      <w:r w:rsidR="00E51028">
        <w:rPr>
          <w:rFonts w:ascii="Arial" w:hAnsi="Arial" w:cs="Arial"/>
          <w:sz w:val="24"/>
          <w:szCs w:val="24"/>
        </w:rPr>
        <w:t xml:space="preserve"> spiked </w:t>
      </w:r>
      <w:r w:rsidR="00467A78">
        <w:rPr>
          <w:rFonts w:ascii="Arial" w:hAnsi="Arial" w:cs="Arial"/>
          <w:sz w:val="24"/>
          <w:szCs w:val="24"/>
        </w:rPr>
        <w:t>t</w:t>
      </w:r>
      <w:r w:rsidR="00E51028">
        <w:rPr>
          <w:rFonts w:ascii="Arial" w:hAnsi="Arial" w:cs="Arial"/>
          <w:sz w:val="24"/>
          <w:szCs w:val="24"/>
        </w:rPr>
        <w:t>o</w:t>
      </w:r>
      <w:r w:rsidR="00467A78">
        <w:rPr>
          <w:rFonts w:ascii="Arial" w:hAnsi="Arial" w:cs="Arial"/>
          <w:sz w:val="24"/>
          <w:szCs w:val="24"/>
        </w:rPr>
        <w:t xml:space="preserve"> the highest rate</w:t>
      </w:r>
      <w:r>
        <w:rPr>
          <w:rFonts w:ascii="Arial" w:hAnsi="Arial" w:cs="Arial"/>
          <w:sz w:val="24"/>
          <w:szCs w:val="24"/>
        </w:rPr>
        <w:t xml:space="preserve"> (of CIN cases)</w:t>
      </w:r>
      <w:r w:rsidR="00467A78">
        <w:rPr>
          <w:rFonts w:ascii="Arial" w:hAnsi="Arial" w:cs="Arial"/>
          <w:sz w:val="24"/>
          <w:szCs w:val="24"/>
        </w:rPr>
        <w:t xml:space="preserve"> ov</w:t>
      </w:r>
      <w:r>
        <w:rPr>
          <w:rFonts w:ascii="Arial" w:hAnsi="Arial" w:cs="Arial"/>
          <w:sz w:val="24"/>
          <w:szCs w:val="24"/>
        </w:rPr>
        <w:t>er the past</w:t>
      </w:r>
      <w:r w:rsidR="00B64B82">
        <w:rPr>
          <w:rFonts w:ascii="Arial" w:hAnsi="Arial" w:cs="Arial"/>
          <w:sz w:val="24"/>
          <w:szCs w:val="24"/>
        </w:rPr>
        <w:t xml:space="preserve"> two years. The number of cases open under CiN in quarters 3 and 4 remain</w:t>
      </w:r>
      <w:r w:rsidR="00467A78">
        <w:rPr>
          <w:rFonts w:ascii="Arial" w:hAnsi="Arial" w:cs="Arial"/>
          <w:sz w:val="24"/>
          <w:szCs w:val="24"/>
        </w:rPr>
        <w:t xml:space="preserve"> hig</w:t>
      </w:r>
      <w:r w:rsidR="00497BAA">
        <w:rPr>
          <w:rFonts w:ascii="Arial" w:hAnsi="Arial" w:cs="Arial"/>
          <w:sz w:val="24"/>
          <w:szCs w:val="24"/>
        </w:rPr>
        <w:t>her than at any other point during</w:t>
      </w:r>
      <w:r w:rsidR="00467A78">
        <w:rPr>
          <w:rFonts w:ascii="Arial" w:hAnsi="Arial" w:cs="Arial"/>
          <w:sz w:val="24"/>
          <w:szCs w:val="24"/>
        </w:rPr>
        <w:t xml:space="preserve"> 2013-14.</w:t>
      </w:r>
    </w:p>
    <w:p w:rsidR="00753753" w:rsidRDefault="00467A78" w:rsidP="0031789B">
      <w:pPr>
        <w:rPr>
          <w:rFonts w:ascii="Arial" w:hAnsi="Arial" w:cs="Arial"/>
          <w:sz w:val="24"/>
          <w:szCs w:val="24"/>
        </w:rPr>
      </w:pPr>
      <w:r>
        <w:rPr>
          <w:rFonts w:ascii="Arial" w:hAnsi="Arial" w:cs="Arial"/>
          <w:sz w:val="24"/>
          <w:szCs w:val="24"/>
        </w:rPr>
        <w:t>This may relate to internal clarification (with Derby’s Children and Y</w:t>
      </w:r>
      <w:r w:rsidR="00497BAA">
        <w:rPr>
          <w:rFonts w:ascii="Arial" w:hAnsi="Arial" w:cs="Arial"/>
          <w:sz w:val="24"/>
          <w:szCs w:val="24"/>
        </w:rPr>
        <w:t>oung People’s Department) that child in need cases can be held within early h</w:t>
      </w:r>
      <w:r w:rsidR="00753753">
        <w:rPr>
          <w:rFonts w:ascii="Arial" w:hAnsi="Arial" w:cs="Arial"/>
          <w:sz w:val="24"/>
          <w:szCs w:val="24"/>
        </w:rPr>
        <w:t>elp teams</w:t>
      </w:r>
      <w:r>
        <w:rPr>
          <w:rFonts w:ascii="Arial" w:hAnsi="Arial" w:cs="Arial"/>
          <w:sz w:val="24"/>
          <w:szCs w:val="24"/>
        </w:rPr>
        <w:t xml:space="preserve"> so long as there has been a Single Assessment completed by a Qualified Social Worker in line with the statutory guidance contained within Working Together 2015. This may mean that cases are being</w:t>
      </w:r>
      <w:r w:rsidR="00B64B82">
        <w:rPr>
          <w:rFonts w:ascii="Arial" w:hAnsi="Arial" w:cs="Arial"/>
          <w:sz w:val="24"/>
          <w:szCs w:val="24"/>
        </w:rPr>
        <w:t xml:space="preserve"> more accurately identified as child i</w:t>
      </w:r>
      <w:r w:rsidR="00497BAA">
        <w:rPr>
          <w:rFonts w:ascii="Arial" w:hAnsi="Arial" w:cs="Arial"/>
          <w:sz w:val="24"/>
          <w:szCs w:val="24"/>
        </w:rPr>
        <w:t>n need rather than level 2 (emerging n</w:t>
      </w:r>
      <w:r>
        <w:rPr>
          <w:rFonts w:ascii="Arial" w:hAnsi="Arial" w:cs="Arial"/>
          <w:sz w:val="24"/>
          <w:szCs w:val="24"/>
        </w:rPr>
        <w:t>eed) in line with the guidance co</w:t>
      </w:r>
      <w:r w:rsidR="00497BAA">
        <w:rPr>
          <w:rFonts w:ascii="Arial" w:hAnsi="Arial" w:cs="Arial"/>
          <w:sz w:val="24"/>
          <w:szCs w:val="24"/>
        </w:rPr>
        <w:t xml:space="preserve">ntained within Derby Safeguarding Children </w:t>
      </w:r>
      <w:r w:rsidR="0039032F">
        <w:rPr>
          <w:rFonts w:ascii="Arial" w:hAnsi="Arial" w:cs="Arial"/>
          <w:sz w:val="24"/>
          <w:szCs w:val="24"/>
        </w:rPr>
        <w:t>Board's thresholds</w:t>
      </w:r>
      <w:r w:rsidR="00B64B82">
        <w:rPr>
          <w:rFonts w:ascii="Arial" w:hAnsi="Arial" w:cs="Arial"/>
          <w:sz w:val="24"/>
          <w:szCs w:val="24"/>
        </w:rPr>
        <w:t xml:space="preserve"> document. This, alongside the local pressures identified in the introduction of this report may </w:t>
      </w:r>
      <w:r>
        <w:rPr>
          <w:rFonts w:ascii="Arial" w:hAnsi="Arial" w:cs="Arial"/>
          <w:sz w:val="24"/>
          <w:szCs w:val="24"/>
        </w:rPr>
        <w:t xml:space="preserve">account for </w:t>
      </w:r>
      <w:r w:rsidR="00497BAA">
        <w:rPr>
          <w:rFonts w:ascii="Arial" w:hAnsi="Arial" w:cs="Arial"/>
          <w:sz w:val="24"/>
          <w:szCs w:val="24"/>
        </w:rPr>
        <w:t>the</w:t>
      </w:r>
      <w:r w:rsidR="00B64B82">
        <w:rPr>
          <w:rFonts w:ascii="Arial" w:hAnsi="Arial" w:cs="Arial"/>
          <w:sz w:val="24"/>
          <w:szCs w:val="24"/>
        </w:rPr>
        <w:t xml:space="preserve"> increased numbers of CIN cases</w:t>
      </w:r>
      <w:r w:rsidR="00497BAA">
        <w:rPr>
          <w:rFonts w:ascii="Arial" w:hAnsi="Arial" w:cs="Arial"/>
          <w:sz w:val="24"/>
          <w:szCs w:val="24"/>
        </w:rPr>
        <w:t xml:space="preserve"> </w:t>
      </w:r>
      <w:r>
        <w:rPr>
          <w:rFonts w:ascii="Arial" w:hAnsi="Arial" w:cs="Arial"/>
          <w:sz w:val="24"/>
          <w:szCs w:val="24"/>
        </w:rPr>
        <w:t xml:space="preserve">over 2014-15. </w:t>
      </w:r>
    </w:p>
    <w:p w:rsidR="00CE3E86" w:rsidRDefault="00732E3B" w:rsidP="0031789B">
      <w:pPr>
        <w:rPr>
          <w:rFonts w:ascii="Arial" w:hAnsi="Arial" w:cs="Arial"/>
          <w:sz w:val="24"/>
          <w:szCs w:val="24"/>
        </w:rPr>
      </w:pPr>
      <w:r>
        <w:rPr>
          <w:rFonts w:ascii="Arial" w:hAnsi="Arial" w:cs="Arial"/>
          <w:sz w:val="24"/>
          <w:szCs w:val="24"/>
        </w:rPr>
        <w:t>The first X 2 quarters of 2014-15 saw continuing in</w:t>
      </w:r>
      <w:r w:rsidR="00497BAA">
        <w:rPr>
          <w:rFonts w:ascii="Arial" w:hAnsi="Arial" w:cs="Arial"/>
          <w:sz w:val="24"/>
          <w:szCs w:val="24"/>
        </w:rPr>
        <w:t>creases of children subject to child p</w:t>
      </w:r>
      <w:r>
        <w:rPr>
          <w:rFonts w:ascii="Arial" w:hAnsi="Arial" w:cs="Arial"/>
          <w:sz w:val="24"/>
          <w:szCs w:val="24"/>
        </w:rPr>
        <w:t>rotection plans, particularly in quarter 1 of 2014-15. This was</w:t>
      </w:r>
      <w:r w:rsidR="00753753">
        <w:rPr>
          <w:rFonts w:ascii="Arial" w:hAnsi="Arial" w:cs="Arial"/>
          <w:sz w:val="24"/>
          <w:szCs w:val="24"/>
        </w:rPr>
        <w:t xml:space="preserve"> in line with both national trends and </w:t>
      </w:r>
      <w:r w:rsidR="00CE3E86">
        <w:rPr>
          <w:rFonts w:ascii="Arial" w:hAnsi="Arial" w:cs="Arial"/>
          <w:sz w:val="24"/>
          <w:szCs w:val="24"/>
        </w:rPr>
        <w:t>comparator Local Authorities. High p</w:t>
      </w:r>
      <w:r>
        <w:rPr>
          <w:rFonts w:ascii="Arial" w:hAnsi="Arial" w:cs="Arial"/>
          <w:sz w:val="24"/>
          <w:szCs w:val="24"/>
        </w:rPr>
        <w:t>rofile Serious Case Reviews</w:t>
      </w:r>
      <w:r w:rsidR="00CE3E86">
        <w:rPr>
          <w:rFonts w:ascii="Arial" w:hAnsi="Arial" w:cs="Arial"/>
          <w:sz w:val="24"/>
          <w:szCs w:val="24"/>
        </w:rPr>
        <w:t xml:space="preserve"> undoubtedly played a part in this incr</w:t>
      </w:r>
      <w:r w:rsidR="00B64B82">
        <w:rPr>
          <w:rFonts w:ascii="Arial" w:hAnsi="Arial" w:cs="Arial"/>
          <w:sz w:val="24"/>
          <w:szCs w:val="24"/>
        </w:rPr>
        <w:t>ease, as have the number of Eastern European families</w:t>
      </w:r>
      <w:r w:rsidR="00CE3E86">
        <w:rPr>
          <w:rFonts w:ascii="Arial" w:hAnsi="Arial" w:cs="Arial"/>
          <w:sz w:val="24"/>
          <w:szCs w:val="24"/>
        </w:rPr>
        <w:t xml:space="preserve"> who have</w:t>
      </w:r>
      <w:r w:rsidR="00FA74C7">
        <w:rPr>
          <w:rFonts w:ascii="Arial" w:hAnsi="Arial" w:cs="Arial"/>
          <w:sz w:val="24"/>
          <w:szCs w:val="24"/>
        </w:rPr>
        <w:t xml:space="preserve"> moved into Derby (specifically locality 3) and who have</w:t>
      </w:r>
      <w:r w:rsidR="00CE3E86">
        <w:rPr>
          <w:rFonts w:ascii="Arial" w:hAnsi="Arial" w:cs="Arial"/>
          <w:sz w:val="24"/>
          <w:szCs w:val="24"/>
        </w:rPr>
        <w:t xml:space="preserve"> been subject to child protection proce</w:t>
      </w:r>
      <w:r w:rsidR="00FA74C7">
        <w:rPr>
          <w:rFonts w:ascii="Arial" w:hAnsi="Arial" w:cs="Arial"/>
          <w:sz w:val="24"/>
          <w:szCs w:val="24"/>
        </w:rPr>
        <w:t>edings</w:t>
      </w:r>
      <w:r w:rsidR="00CE3E86">
        <w:rPr>
          <w:rFonts w:ascii="Arial" w:hAnsi="Arial" w:cs="Arial"/>
          <w:sz w:val="24"/>
          <w:szCs w:val="24"/>
        </w:rPr>
        <w:t>.</w:t>
      </w:r>
      <w:r w:rsidR="00FA74C7">
        <w:rPr>
          <w:rFonts w:ascii="Arial" w:hAnsi="Arial" w:cs="Arial"/>
          <w:sz w:val="24"/>
          <w:szCs w:val="24"/>
        </w:rPr>
        <w:t xml:space="preserve"> These dual pressures are likely to have militated against some of the more positive impacts that early he</w:t>
      </w:r>
      <w:r w:rsidR="00B55F98">
        <w:rPr>
          <w:rFonts w:ascii="Arial" w:hAnsi="Arial" w:cs="Arial"/>
          <w:sz w:val="24"/>
          <w:szCs w:val="24"/>
        </w:rPr>
        <w:t>l</w:t>
      </w:r>
      <w:r w:rsidR="00FA74C7">
        <w:rPr>
          <w:rFonts w:ascii="Arial" w:hAnsi="Arial" w:cs="Arial"/>
          <w:sz w:val="24"/>
          <w:szCs w:val="24"/>
        </w:rPr>
        <w:t>p services have had on child protection number</w:t>
      </w:r>
      <w:r w:rsidR="00937CEA">
        <w:rPr>
          <w:rFonts w:ascii="Arial" w:hAnsi="Arial" w:cs="Arial"/>
          <w:sz w:val="24"/>
          <w:szCs w:val="24"/>
        </w:rPr>
        <w:t xml:space="preserve">s. A further </w:t>
      </w:r>
      <w:r w:rsidR="00DC65D5">
        <w:rPr>
          <w:rFonts w:ascii="Arial" w:hAnsi="Arial" w:cs="Arial"/>
          <w:sz w:val="24"/>
          <w:szCs w:val="24"/>
        </w:rPr>
        <w:t>issue</w:t>
      </w:r>
      <w:r w:rsidR="00937CEA">
        <w:rPr>
          <w:rFonts w:ascii="Arial" w:hAnsi="Arial" w:cs="Arial"/>
          <w:sz w:val="24"/>
          <w:szCs w:val="24"/>
        </w:rPr>
        <w:t xml:space="preserve"> is that</w:t>
      </w:r>
      <w:r w:rsidR="00FA74C7">
        <w:rPr>
          <w:rFonts w:ascii="Arial" w:hAnsi="Arial" w:cs="Arial"/>
          <w:sz w:val="24"/>
          <w:szCs w:val="24"/>
        </w:rPr>
        <w:t xml:space="preserve"> broader identification of vulnerable families</w:t>
      </w:r>
      <w:r>
        <w:rPr>
          <w:rFonts w:ascii="Arial" w:hAnsi="Arial" w:cs="Arial"/>
          <w:sz w:val="24"/>
          <w:szCs w:val="24"/>
        </w:rPr>
        <w:t xml:space="preserve"> (across a </w:t>
      </w:r>
      <w:r w:rsidR="00497BAA">
        <w:rPr>
          <w:rFonts w:ascii="Arial" w:hAnsi="Arial" w:cs="Arial"/>
          <w:sz w:val="24"/>
          <w:szCs w:val="24"/>
        </w:rPr>
        <w:t xml:space="preserve">wider </w:t>
      </w:r>
      <w:r>
        <w:rPr>
          <w:rFonts w:ascii="Arial" w:hAnsi="Arial" w:cs="Arial"/>
          <w:sz w:val="24"/>
          <w:szCs w:val="24"/>
        </w:rPr>
        <w:t>range of services)</w:t>
      </w:r>
      <w:r w:rsidR="00FA74C7">
        <w:rPr>
          <w:rFonts w:ascii="Arial" w:hAnsi="Arial" w:cs="Arial"/>
          <w:sz w:val="24"/>
          <w:szCs w:val="24"/>
        </w:rPr>
        <w:t xml:space="preserve"> and increased local safeguarding knowledge can increase the need for hi</w:t>
      </w:r>
      <w:r w:rsidR="00937CEA">
        <w:rPr>
          <w:rFonts w:ascii="Arial" w:hAnsi="Arial" w:cs="Arial"/>
          <w:sz w:val="24"/>
          <w:szCs w:val="24"/>
        </w:rPr>
        <w:t>gher tariff services, as more families in need of help</w:t>
      </w:r>
      <w:r>
        <w:rPr>
          <w:rFonts w:ascii="Arial" w:hAnsi="Arial" w:cs="Arial"/>
          <w:sz w:val="24"/>
          <w:szCs w:val="24"/>
        </w:rPr>
        <w:t xml:space="preserve"> at a higher levels of intervention</w:t>
      </w:r>
      <w:r w:rsidR="00937CEA">
        <w:rPr>
          <w:rFonts w:ascii="Arial" w:hAnsi="Arial" w:cs="Arial"/>
          <w:sz w:val="24"/>
          <w:szCs w:val="24"/>
        </w:rPr>
        <w:t xml:space="preserve"> are identified across the city. </w:t>
      </w:r>
    </w:p>
    <w:p w:rsidR="00B64B82" w:rsidRDefault="00732E3B" w:rsidP="00A16C6B">
      <w:pPr>
        <w:rPr>
          <w:rFonts w:ascii="Arial" w:hAnsi="Arial" w:cs="Arial"/>
          <w:sz w:val="24"/>
          <w:szCs w:val="24"/>
        </w:rPr>
      </w:pPr>
      <w:r>
        <w:rPr>
          <w:rFonts w:ascii="Arial" w:hAnsi="Arial" w:cs="Arial"/>
          <w:sz w:val="24"/>
          <w:szCs w:val="24"/>
        </w:rPr>
        <w:t>The last X 2 quarte</w:t>
      </w:r>
      <w:r w:rsidR="00B64B82">
        <w:rPr>
          <w:rFonts w:ascii="Arial" w:hAnsi="Arial" w:cs="Arial"/>
          <w:sz w:val="24"/>
          <w:szCs w:val="24"/>
        </w:rPr>
        <w:t>rs of 2014-15 have seen</w:t>
      </w:r>
      <w:r>
        <w:rPr>
          <w:rFonts w:ascii="Arial" w:hAnsi="Arial" w:cs="Arial"/>
          <w:sz w:val="24"/>
          <w:szCs w:val="24"/>
        </w:rPr>
        <w:t xml:space="preserve"> reduction</w:t>
      </w:r>
      <w:r w:rsidR="00B64B82">
        <w:rPr>
          <w:rFonts w:ascii="Arial" w:hAnsi="Arial" w:cs="Arial"/>
          <w:sz w:val="24"/>
          <w:szCs w:val="24"/>
        </w:rPr>
        <w:t>s</w:t>
      </w:r>
      <w:r>
        <w:rPr>
          <w:rFonts w:ascii="Arial" w:hAnsi="Arial" w:cs="Arial"/>
          <w:sz w:val="24"/>
          <w:szCs w:val="24"/>
        </w:rPr>
        <w:t xml:space="preserve"> in </w:t>
      </w:r>
      <w:r w:rsidR="00497BAA">
        <w:rPr>
          <w:rFonts w:ascii="Arial" w:hAnsi="Arial" w:cs="Arial"/>
          <w:sz w:val="24"/>
          <w:szCs w:val="24"/>
        </w:rPr>
        <w:t xml:space="preserve">the </w:t>
      </w:r>
      <w:r>
        <w:rPr>
          <w:rFonts w:ascii="Arial" w:hAnsi="Arial" w:cs="Arial"/>
          <w:sz w:val="24"/>
          <w:szCs w:val="24"/>
        </w:rPr>
        <w:t>number</w:t>
      </w:r>
      <w:r w:rsidR="00497BAA">
        <w:rPr>
          <w:rFonts w:ascii="Arial" w:hAnsi="Arial" w:cs="Arial"/>
          <w:sz w:val="24"/>
          <w:szCs w:val="24"/>
        </w:rPr>
        <w:t>s of children subject to child p</w:t>
      </w:r>
      <w:r w:rsidR="00B64B82">
        <w:rPr>
          <w:rFonts w:ascii="Arial" w:hAnsi="Arial" w:cs="Arial"/>
          <w:sz w:val="24"/>
          <w:szCs w:val="24"/>
        </w:rPr>
        <w:t>rotection plans</w:t>
      </w:r>
      <w:r w:rsidR="00497BAA">
        <w:rPr>
          <w:rFonts w:ascii="Arial" w:hAnsi="Arial" w:cs="Arial"/>
          <w:sz w:val="24"/>
          <w:szCs w:val="24"/>
        </w:rPr>
        <w:t>. It would be of benefit</w:t>
      </w:r>
      <w:r>
        <w:rPr>
          <w:rFonts w:ascii="Arial" w:hAnsi="Arial" w:cs="Arial"/>
          <w:sz w:val="24"/>
          <w:szCs w:val="24"/>
        </w:rPr>
        <w:t xml:space="preserve"> to interrogate </w:t>
      </w:r>
      <w:r w:rsidR="00B64B82">
        <w:rPr>
          <w:rFonts w:ascii="Arial" w:hAnsi="Arial" w:cs="Arial"/>
          <w:sz w:val="24"/>
          <w:szCs w:val="24"/>
        </w:rPr>
        <w:t xml:space="preserve">and identify </w:t>
      </w:r>
      <w:r>
        <w:rPr>
          <w:rFonts w:ascii="Arial" w:hAnsi="Arial" w:cs="Arial"/>
          <w:sz w:val="24"/>
          <w:szCs w:val="24"/>
        </w:rPr>
        <w:t xml:space="preserve">the numbers of children </w:t>
      </w:r>
      <w:r w:rsidR="00497BAA">
        <w:rPr>
          <w:rFonts w:ascii="Arial" w:hAnsi="Arial" w:cs="Arial"/>
          <w:sz w:val="24"/>
          <w:szCs w:val="24"/>
        </w:rPr>
        <w:t>made subject to c</w:t>
      </w:r>
      <w:r>
        <w:rPr>
          <w:rFonts w:ascii="Arial" w:hAnsi="Arial" w:cs="Arial"/>
          <w:sz w:val="24"/>
          <w:szCs w:val="24"/>
        </w:rPr>
        <w:t xml:space="preserve">hild </w:t>
      </w:r>
      <w:r w:rsidR="00497BAA">
        <w:rPr>
          <w:rFonts w:ascii="Arial" w:hAnsi="Arial" w:cs="Arial"/>
          <w:sz w:val="24"/>
          <w:szCs w:val="24"/>
        </w:rPr>
        <w:t>p</w:t>
      </w:r>
      <w:r>
        <w:rPr>
          <w:rFonts w:ascii="Arial" w:hAnsi="Arial" w:cs="Arial"/>
          <w:sz w:val="24"/>
          <w:szCs w:val="24"/>
        </w:rPr>
        <w:t xml:space="preserve">rotection plans </w:t>
      </w:r>
      <w:r w:rsidR="00497BAA">
        <w:rPr>
          <w:rFonts w:ascii="Arial" w:hAnsi="Arial" w:cs="Arial"/>
          <w:sz w:val="24"/>
          <w:szCs w:val="24"/>
        </w:rPr>
        <w:t xml:space="preserve">over a </w:t>
      </w:r>
      <w:r w:rsidR="00B64B82">
        <w:rPr>
          <w:rFonts w:ascii="Arial" w:hAnsi="Arial" w:cs="Arial"/>
          <w:sz w:val="24"/>
          <w:szCs w:val="24"/>
        </w:rPr>
        <w:t xml:space="preserve">discreet </w:t>
      </w:r>
      <w:r w:rsidR="00497BAA">
        <w:rPr>
          <w:rFonts w:ascii="Arial" w:hAnsi="Arial" w:cs="Arial"/>
          <w:sz w:val="24"/>
          <w:szCs w:val="24"/>
        </w:rPr>
        <w:t xml:space="preserve">period of time </w:t>
      </w:r>
      <w:r>
        <w:rPr>
          <w:rFonts w:ascii="Arial" w:hAnsi="Arial" w:cs="Arial"/>
          <w:sz w:val="24"/>
          <w:szCs w:val="24"/>
        </w:rPr>
        <w:t>who have</w:t>
      </w:r>
      <w:r w:rsidR="00497BAA">
        <w:rPr>
          <w:rFonts w:ascii="Arial" w:hAnsi="Arial" w:cs="Arial"/>
          <w:sz w:val="24"/>
          <w:szCs w:val="24"/>
        </w:rPr>
        <w:t xml:space="preserve"> been offered and</w:t>
      </w:r>
      <w:r>
        <w:rPr>
          <w:rFonts w:ascii="Arial" w:hAnsi="Arial" w:cs="Arial"/>
          <w:sz w:val="24"/>
          <w:szCs w:val="24"/>
        </w:rPr>
        <w:t xml:space="preserve"> accessed</w:t>
      </w:r>
      <w:r w:rsidR="00497BAA">
        <w:rPr>
          <w:rFonts w:ascii="Arial" w:hAnsi="Arial" w:cs="Arial"/>
          <w:sz w:val="24"/>
          <w:szCs w:val="24"/>
        </w:rPr>
        <w:t xml:space="preserve"> early help services in the past</w:t>
      </w:r>
      <w:r>
        <w:rPr>
          <w:rFonts w:ascii="Arial" w:hAnsi="Arial" w:cs="Arial"/>
          <w:sz w:val="24"/>
          <w:szCs w:val="24"/>
        </w:rPr>
        <w:t>.</w:t>
      </w:r>
    </w:p>
    <w:p w:rsidR="00A16C6B" w:rsidRDefault="00A16C6B" w:rsidP="00A16C6B">
      <w:pPr>
        <w:rPr>
          <w:rFonts w:ascii="Arial" w:hAnsi="Arial" w:cs="Arial"/>
          <w:sz w:val="24"/>
          <w:szCs w:val="24"/>
        </w:rPr>
      </w:pPr>
      <w:r>
        <w:rPr>
          <w:rFonts w:ascii="Arial" w:hAnsi="Arial" w:cs="Arial"/>
          <w:sz w:val="24"/>
          <w:szCs w:val="24"/>
        </w:rPr>
        <w:t>F</w:t>
      </w:r>
      <w:r w:rsidR="00497BAA">
        <w:rPr>
          <w:rFonts w:ascii="Arial" w:hAnsi="Arial" w:cs="Arial"/>
          <w:sz w:val="24"/>
          <w:szCs w:val="24"/>
        </w:rPr>
        <w:t>urthermore, a cohort of children subject to child p</w:t>
      </w:r>
      <w:r>
        <w:rPr>
          <w:rFonts w:ascii="Arial" w:hAnsi="Arial" w:cs="Arial"/>
          <w:sz w:val="24"/>
          <w:szCs w:val="24"/>
        </w:rPr>
        <w:t xml:space="preserve">rotection plans, </w:t>
      </w:r>
      <w:r w:rsidR="00497BAA">
        <w:rPr>
          <w:rFonts w:ascii="Arial" w:hAnsi="Arial" w:cs="Arial"/>
          <w:sz w:val="24"/>
          <w:szCs w:val="24"/>
        </w:rPr>
        <w:t>(who have not received a prior early h</w:t>
      </w:r>
      <w:r>
        <w:rPr>
          <w:rFonts w:ascii="Arial" w:hAnsi="Arial" w:cs="Arial"/>
          <w:sz w:val="24"/>
          <w:szCs w:val="24"/>
        </w:rPr>
        <w:t>elp intervention) should be audited to look at</w:t>
      </w:r>
      <w:r w:rsidR="00497BAA">
        <w:rPr>
          <w:rFonts w:ascii="Arial" w:hAnsi="Arial" w:cs="Arial"/>
          <w:sz w:val="24"/>
          <w:szCs w:val="24"/>
        </w:rPr>
        <w:t xml:space="preserve"> whether opportunities were missed for an early h</w:t>
      </w:r>
      <w:r>
        <w:rPr>
          <w:rFonts w:ascii="Arial" w:hAnsi="Arial" w:cs="Arial"/>
          <w:sz w:val="24"/>
          <w:szCs w:val="24"/>
        </w:rPr>
        <w:t xml:space="preserve">elp offer </w:t>
      </w:r>
      <w:r w:rsidR="00497BAA">
        <w:rPr>
          <w:rFonts w:ascii="Arial" w:hAnsi="Arial" w:cs="Arial"/>
          <w:sz w:val="24"/>
          <w:szCs w:val="24"/>
        </w:rPr>
        <w:t>that could have made a</w:t>
      </w:r>
      <w:r>
        <w:rPr>
          <w:rFonts w:ascii="Arial" w:hAnsi="Arial" w:cs="Arial"/>
          <w:sz w:val="24"/>
          <w:szCs w:val="24"/>
        </w:rPr>
        <w:t xml:space="preserve"> difference to that child/family later on in life.  </w:t>
      </w:r>
    </w:p>
    <w:p w:rsidR="00E47979" w:rsidRDefault="00CE3E86" w:rsidP="00A16C6B">
      <w:pPr>
        <w:rPr>
          <w:rFonts w:ascii="Arial" w:hAnsi="Arial" w:cs="Arial"/>
          <w:sz w:val="24"/>
          <w:szCs w:val="24"/>
        </w:rPr>
      </w:pPr>
      <w:r>
        <w:rPr>
          <w:rFonts w:ascii="Arial" w:hAnsi="Arial" w:cs="Arial"/>
          <w:sz w:val="24"/>
          <w:szCs w:val="24"/>
        </w:rPr>
        <w:t>Child</w:t>
      </w:r>
      <w:r w:rsidR="00497BAA">
        <w:rPr>
          <w:rFonts w:ascii="Arial" w:hAnsi="Arial" w:cs="Arial"/>
          <w:sz w:val="24"/>
          <w:szCs w:val="24"/>
        </w:rPr>
        <w:t>ren in c</w:t>
      </w:r>
      <w:r w:rsidR="002A6C71">
        <w:rPr>
          <w:rFonts w:ascii="Arial" w:hAnsi="Arial" w:cs="Arial"/>
          <w:sz w:val="24"/>
          <w:szCs w:val="24"/>
        </w:rPr>
        <w:t>are numbers</w:t>
      </w:r>
      <w:r w:rsidR="00937CEA">
        <w:rPr>
          <w:rFonts w:ascii="Arial" w:hAnsi="Arial" w:cs="Arial"/>
          <w:sz w:val="24"/>
          <w:szCs w:val="24"/>
        </w:rPr>
        <w:t xml:space="preserve"> reduced</w:t>
      </w:r>
      <w:r w:rsidR="002A6C71">
        <w:rPr>
          <w:rFonts w:ascii="Arial" w:hAnsi="Arial" w:cs="Arial"/>
          <w:sz w:val="24"/>
          <w:szCs w:val="24"/>
        </w:rPr>
        <w:t xml:space="preserve"> over 2013-14 but have increased over the past 12 months</w:t>
      </w:r>
      <w:r w:rsidR="00497BAA">
        <w:rPr>
          <w:rFonts w:ascii="Arial" w:hAnsi="Arial" w:cs="Arial"/>
          <w:sz w:val="24"/>
          <w:szCs w:val="24"/>
        </w:rPr>
        <w:t xml:space="preserve"> in line with</w:t>
      </w:r>
      <w:r>
        <w:rPr>
          <w:rFonts w:ascii="Arial" w:hAnsi="Arial" w:cs="Arial"/>
          <w:sz w:val="24"/>
          <w:szCs w:val="24"/>
        </w:rPr>
        <w:t xml:space="preserve"> national trend</w:t>
      </w:r>
      <w:r w:rsidR="00497BAA">
        <w:rPr>
          <w:rFonts w:ascii="Arial" w:hAnsi="Arial" w:cs="Arial"/>
          <w:sz w:val="24"/>
          <w:szCs w:val="24"/>
        </w:rPr>
        <w:t>s</w:t>
      </w:r>
      <w:r>
        <w:rPr>
          <w:rFonts w:ascii="Arial" w:hAnsi="Arial" w:cs="Arial"/>
          <w:sz w:val="24"/>
          <w:szCs w:val="24"/>
        </w:rPr>
        <w:t>.</w:t>
      </w:r>
      <w:r w:rsidR="00B64B82">
        <w:rPr>
          <w:rFonts w:ascii="Arial" w:hAnsi="Arial" w:cs="Arial"/>
          <w:sz w:val="24"/>
          <w:szCs w:val="24"/>
        </w:rPr>
        <w:t xml:space="preserve"> There was a particular spike in quarter 3</w:t>
      </w:r>
      <w:r w:rsidR="002A6C71">
        <w:rPr>
          <w:rFonts w:ascii="Arial" w:hAnsi="Arial" w:cs="Arial"/>
          <w:sz w:val="24"/>
          <w:szCs w:val="24"/>
        </w:rPr>
        <w:t xml:space="preserve"> of 2014-15</w:t>
      </w:r>
      <w:r w:rsidR="00B64B82">
        <w:rPr>
          <w:rFonts w:ascii="Arial" w:hAnsi="Arial" w:cs="Arial"/>
          <w:sz w:val="24"/>
          <w:szCs w:val="24"/>
        </w:rPr>
        <w:t>, which had been preceded by relatively stable numbers (gradually and slightly falling</w:t>
      </w:r>
      <w:r w:rsidR="0080520B">
        <w:rPr>
          <w:rFonts w:ascii="Arial" w:hAnsi="Arial" w:cs="Arial"/>
          <w:sz w:val="24"/>
          <w:szCs w:val="24"/>
        </w:rPr>
        <w:t xml:space="preserve">). </w:t>
      </w:r>
      <w:r w:rsidR="00497BAA">
        <w:rPr>
          <w:rFonts w:ascii="Arial" w:hAnsi="Arial" w:cs="Arial"/>
          <w:sz w:val="24"/>
          <w:szCs w:val="24"/>
        </w:rPr>
        <w:t>As with child p</w:t>
      </w:r>
      <w:r w:rsidR="00A16C6B">
        <w:rPr>
          <w:rFonts w:ascii="Arial" w:hAnsi="Arial" w:cs="Arial"/>
          <w:sz w:val="24"/>
          <w:szCs w:val="24"/>
        </w:rPr>
        <w:t>rotection plan</w:t>
      </w:r>
      <w:r w:rsidR="00497BAA">
        <w:rPr>
          <w:rFonts w:ascii="Arial" w:hAnsi="Arial" w:cs="Arial"/>
          <w:sz w:val="24"/>
          <w:szCs w:val="24"/>
        </w:rPr>
        <w:t xml:space="preserve">s, it would be of </w:t>
      </w:r>
      <w:r w:rsidR="0045019F">
        <w:rPr>
          <w:rFonts w:ascii="Arial" w:hAnsi="Arial" w:cs="Arial"/>
          <w:sz w:val="24"/>
          <w:szCs w:val="24"/>
        </w:rPr>
        <w:t>benefit to</w:t>
      </w:r>
      <w:r w:rsidR="00A16C6B">
        <w:rPr>
          <w:rFonts w:ascii="Arial" w:hAnsi="Arial" w:cs="Arial"/>
          <w:sz w:val="24"/>
          <w:szCs w:val="24"/>
        </w:rPr>
        <w:t xml:space="preserve"> interrogate the numbers of children </w:t>
      </w:r>
      <w:r w:rsidR="00497BAA">
        <w:rPr>
          <w:rFonts w:ascii="Arial" w:hAnsi="Arial" w:cs="Arial"/>
          <w:sz w:val="24"/>
          <w:szCs w:val="24"/>
        </w:rPr>
        <w:t xml:space="preserve">placed </w:t>
      </w:r>
      <w:r w:rsidR="00A16C6B">
        <w:rPr>
          <w:rFonts w:ascii="Arial" w:hAnsi="Arial" w:cs="Arial"/>
          <w:sz w:val="24"/>
          <w:szCs w:val="24"/>
        </w:rPr>
        <w:t xml:space="preserve">in care </w:t>
      </w:r>
      <w:r w:rsidR="00497BAA">
        <w:rPr>
          <w:rFonts w:ascii="Arial" w:hAnsi="Arial" w:cs="Arial"/>
          <w:sz w:val="24"/>
          <w:szCs w:val="24"/>
        </w:rPr>
        <w:t xml:space="preserve">over a period of </w:t>
      </w:r>
    </w:p>
    <w:p w:rsidR="00E47979" w:rsidRDefault="00E47979" w:rsidP="00A16C6B">
      <w:pPr>
        <w:rPr>
          <w:rFonts w:ascii="Arial" w:hAnsi="Arial" w:cs="Arial"/>
          <w:sz w:val="24"/>
          <w:szCs w:val="24"/>
        </w:rPr>
      </w:pPr>
    </w:p>
    <w:p w:rsidR="00D86A34" w:rsidRDefault="00497BAA" w:rsidP="00A16C6B">
      <w:pPr>
        <w:rPr>
          <w:rFonts w:ascii="Arial" w:hAnsi="Arial" w:cs="Arial"/>
          <w:sz w:val="24"/>
          <w:szCs w:val="24"/>
        </w:rPr>
      </w:pPr>
      <w:r>
        <w:rPr>
          <w:rFonts w:ascii="Arial" w:hAnsi="Arial" w:cs="Arial"/>
          <w:sz w:val="24"/>
          <w:szCs w:val="24"/>
        </w:rPr>
        <w:lastRenderedPageBreak/>
        <w:t>time</w:t>
      </w:r>
      <w:r w:rsidR="008358F5">
        <w:rPr>
          <w:rFonts w:ascii="Arial" w:hAnsi="Arial" w:cs="Arial"/>
          <w:sz w:val="24"/>
          <w:szCs w:val="24"/>
        </w:rPr>
        <w:t xml:space="preserve"> (potentially December 2014, where there was a particular spike in admissions compared to discharges form care)</w:t>
      </w:r>
      <w:r>
        <w:rPr>
          <w:rFonts w:ascii="Arial" w:hAnsi="Arial" w:cs="Arial"/>
          <w:sz w:val="24"/>
          <w:szCs w:val="24"/>
        </w:rPr>
        <w:t xml:space="preserve"> </w:t>
      </w:r>
      <w:r w:rsidR="00A16C6B">
        <w:rPr>
          <w:rFonts w:ascii="Arial" w:hAnsi="Arial" w:cs="Arial"/>
          <w:sz w:val="24"/>
          <w:szCs w:val="24"/>
        </w:rPr>
        <w:t>who have accessed</w:t>
      </w:r>
      <w:r>
        <w:rPr>
          <w:rFonts w:ascii="Arial" w:hAnsi="Arial" w:cs="Arial"/>
          <w:sz w:val="24"/>
          <w:szCs w:val="24"/>
        </w:rPr>
        <w:t>/been offered an early h</w:t>
      </w:r>
      <w:r w:rsidR="00A16C6B">
        <w:rPr>
          <w:rFonts w:ascii="Arial" w:hAnsi="Arial" w:cs="Arial"/>
          <w:sz w:val="24"/>
          <w:szCs w:val="24"/>
        </w:rPr>
        <w:t>elp service</w:t>
      </w:r>
      <w:r>
        <w:rPr>
          <w:rFonts w:ascii="Arial" w:hAnsi="Arial" w:cs="Arial"/>
          <w:sz w:val="24"/>
          <w:szCs w:val="24"/>
        </w:rPr>
        <w:t>/s in the past</w:t>
      </w:r>
      <w:r w:rsidR="00A16C6B">
        <w:rPr>
          <w:rFonts w:ascii="Arial" w:hAnsi="Arial" w:cs="Arial"/>
          <w:sz w:val="24"/>
          <w:szCs w:val="24"/>
        </w:rPr>
        <w:t>. Furthermore, a cohort of cases of children in care (who have not received a pr</w:t>
      </w:r>
      <w:r w:rsidR="006263F2">
        <w:rPr>
          <w:rFonts w:ascii="Arial" w:hAnsi="Arial" w:cs="Arial"/>
          <w:sz w:val="24"/>
          <w:szCs w:val="24"/>
        </w:rPr>
        <w:t>ior early h</w:t>
      </w:r>
      <w:r w:rsidR="00A16C6B">
        <w:rPr>
          <w:rFonts w:ascii="Arial" w:hAnsi="Arial" w:cs="Arial"/>
          <w:sz w:val="24"/>
          <w:szCs w:val="24"/>
        </w:rPr>
        <w:t xml:space="preserve">elp </w:t>
      </w:r>
    </w:p>
    <w:p w:rsidR="00D86A34" w:rsidRDefault="00D86A34" w:rsidP="00A16C6B">
      <w:pPr>
        <w:rPr>
          <w:rFonts w:ascii="Arial" w:hAnsi="Arial" w:cs="Arial"/>
          <w:sz w:val="24"/>
          <w:szCs w:val="24"/>
        </w:rPr>
      </w:pPr>
    </w:p>
    <w:p w:rsidR="00A16C6B" w:rsidRDefault="00A16C6B" w:rsidP="00A16C6B">
      <w:pPr>
        <w:rPr>
          <w:rFonts w:ascii="Arial" w:hAnsi="Arial" w:cs="Arial"/>
          <w:sz w:val="24"/>
          <w:szCs w:val="24"/>
        </w:rPr>
      </w:pPr>
      <w:r>
        <w:rPr>
          <w:rFonts w:ascii="Arial" w:hAnsi="Arial" w:cs="Arial"/>
          <w:sz w:val="24"/>
          <w:szCs w:val="24"/>
        </w:rPr>
        <w:t>intervention) should be audited to</w:t>
      </w:r>
      <w:r w:rsidR="006263F2">
        <w:rPr>
          <w:rFonts w:ascii="Arial" w:hAnsi="Arial" w:cs="Arial"/>
          <w:sz w:val="24"/>
          <w:szCs w:val="24"/>
        </w:rPr>
        <w:t xml:space="preserve"> look at whether opportunities were missed for an early h</w:t>
      </w:r>
      <w:r>
        <w:rPr>
          <w:rFonts w:ascii="Arial" w:hAnsi="Arial" w:cs="Arial"/>
          <w:sz w:val="24"/>
          <w:szCs w:val="24"/>
        </w:rPr>
        <w:t xml:space="preserve">elp offer that could have made a potential difference to that child/family later on in life.  </w:t>
      </w:r>
    </w:p>
    <w:p w:rsidR="00CE3E86" w:rsidRDefault="006263F2" w:rsidP="0031789B">
      <w:pPr>
        <w:rPr>
          <w:rFonts w:ascii="Arial" w:hAnsi="Arial" w:cs="Arial"/>
          <w:color w:val="000000" w:themeColor="text1"/>
          <w:sz w:val="24"/>
          <w:szCs w:val="24"/>
        </w:rPr>
      </w:pPr>
      <w:r>
        <w:rPr>
          <w:rFonts w:ascii="Arial" w:hAnsi="Arial" w:cs="Arial"/>
          <w:color w:val="000000" w:themeColor="text1"/>
          <w:sz w:val="24"/>
          <w:szCs w:val="24"/>
        </w:rPr>
        <w:t>YOS numbers</w:t>
      </w:r>
      <w:r w:rsidR="00CE3E86" w:rsidRPr="006263F2">
        <w:rPr>
          <w:rFonts w:ascii="Arial" w:hAnsi="Arial" w:cs="Arial"/>
          <w:color w:val="000000" w:themeColor="text1"/>
          <w:sz w:val="24"/>
          <w:szCs w:val="24"/>
        </w:rPr>
        <w:t xml:space="preserve"> increased </w:t>
      </w:r>
      <w:r>
        <w:rPr>
          <w:rFonts w:ascii="Arial" w:hAnsi="Arial" w:cs="Arial"/>
          <w:color w:val="000000" w:themeColor="text1"/>
          <w:sz w:val="24"/>
          <w:szCs w:val="24"/>
        </w:rPr>
        <w:t xml:space="preserve">quarter on quarter throughout 2013-14 but have reduced significantly over the last 2 quarters of 2014-15. It would be difficult to attribute any of these reductions to the work undertaken in early help, without undertaking more in depth work to examine whether any of the cases worked with by the Youth Crime Prevention Officers (who are co-located in locality Multi-Agency Teams, MAT's) with those young people at risk of offending has actually led to preventing these young people from entering into the formal youth justice system.   </w:t>
      </w:r>
    </w:p>
    <w:p w:rsidR="00347C83" w:rsidRDefault="00347C83" w:rsidP="0031789B">
      <w:pPr>
        <w:rPr>
          <w:rFonts w:ascii="Arial" w:hAnsi="Arial" w:cs="Arial"/>
          <w:color w:val="000000" w:themeColor="text1"/>
          <w:sz w:val="24"/>
          <w:szCs w:val="24"/>
        </w:rPr>
      </w:pPr>
      <w:r>
        <w:rPr>
          <w:rFonts w:ascii="Arial" w:hAnsi="Arial" w:cs="Arial"/>
          <w:color w:val="000000" w:themeColor="text1"/>
          <w:sz w:val="24"/>
          <w:szCs w:val="24"/>
        </w:rPr>
        <w:t>The row of data pertaining to case escalation has two sets of numbers, the first is the number of cases that were escalated from early help services to Social Care, the second is the total number of cases that were closed in that quarter by early help</w:t>
      </w:r>
      <w:r w:rsidR="00E47979">
        <w:rPr>
          <w:rFonts w:ascii="Arial" w:hAnsi="Arial" w:cs="Arial"/>
          <w:color w:val="000000" w:themeColor="text1"/>
          <w:sz w:val="24"/>
          <w:szCs w:val="24"/>
        </w:rPr>
        <w:t xml:space="preserve"> services</w:t>
      </w:r>
      <w:r>
        <w:rPr>
          <w:rFonts w:ascii="Arial" w:hAnsi="Arial" w:cs="Arial"/>
          <w:color w:val="000000" w:themeColor="text1"/>
          <w:sz w:val="24"/>
          <w:szCs w:val="24"/>
        </w:rPr>
        <w:t xml:space="preserve">. These figures provide us with a percentage rate of case escalation on a quarterly basis, which is explored in the paragraph below. </w:t>
      </w:r>
    </w:p>
    <w:p w:rsidR="00762798" w:rsidRPr="006263F2" w:rsidRDefault="00762798" w:rsidP="0031789B">
      <w:pPr>
        <w:rPr>
          <w:rFonts w:ascii="Arial" w:hAnsi="Arial" w:cs="Arial"/>
          <w:color w:val="000000" w:themeColor="text1"/>
          <w:sz w:val="24"/>
          <w:szCs w:val="24"/>
        </w:rPr>
      </w:pPr>
      <w:r>
        <w:rPr>
          <w:rFonts w:ascii="Arial" w:hAnsi="Arial" w:cs="Arial"/>
          <w:color w:val="000000" w:themeColor="text1"/>
          <w:sz w:val="24"/>
          <w:szCs w:val="24"/>
        </w:rPr>
        <w:t xml:space="preserve">The numbers of cases that have escalated to Social Care from early help over the past 2 years displayed an up and down pattern over 2013-14, although the general trend was upwards in terms of escalations. </w:t>
      </w:r>
      <w:r w:rsidR="00347C83">
        <w:rPr>
          <w:rFonts w:ascii="Arial" w:hAnsi="Arial" w:cs="Arial"/>
          <w:color w:val="000000" w:themeColor="text1"/>
          <w:sz w:val="24"/>
          <w:szCs w:val="24"/>
        </w:rPr>
        <w:t xml:space="preserve">However, the percentage of cases that have needed to escalate over the past three quarters have reduced quarter on quarter, which is very positive and displays emerging evidence of a potential direct impact of early help work helping to reduce the number of families at risk of escalating to a point that they require a tier 3 or 4 intervention. </w:t>
      </w:r>
      <w:r w:rsidR="00E47979">
        <w:rPr>
          <w:rFonts w:ascii="Arial" w:hAnsi="Arial" w:cs="Arial"/>
          <w:color w:val="000000" w:themeColor="text1"/>
          <w:sz w:val="24"/>
          <w:szCs w:val="24"/>
        </w:rPr>
        <w:t xml:space="preserve">At the time of writing this report, we are currently waiting on data for quarter 4 of 2014-15 due to a change over in database in children’s services in Derby. </w:t>
      </w:r>
    </w:p>
    <w:p w:rsidR="00CE3E86" w:rsidRDefault="00CE3E86" w:rsidP="0031789B">
      <w:pPr>
        <w:rPr>
          <w:rFonts w:ascii="Arial" w:hAnsi="Arial" w:cs="Arial"/>
          <w:sz w:val="24"/>
          <w:szCs w:val="24"/>
        </w:rPr>
      </w:pPr>
      <w:r>
        <w:rPr>
          <w:rFonts w:ascii="Arial" w:hAnsi="Arial" w:cs="Arial"/>
          <w:sz w:val="24"/>
          <w:szCs w:val="24"/>
        </w:rPr>
        <w:t>The number of Early Help Assessments being completed has increased</w:t>
      </w:r>
      <w:r w:rsidR="00BF2974">
        <w:rPr>
          <w:rFonts w:ascii="Arial" w:hAnsi="Arial" w:cs="Arial"/>
          <w:sz w:val="24"/>
          <w:szCs w:val="24"/>
        </w:rPr>
        <w:t xml:space="preserve"> every quarter over 2014-15</w:t>
      </w:r>
      <w:r>
        <w:rPr>
          <w:rFonts w:ascii="Arial" w:hAnsi="Arial" w:cs="Arial"/>
          <w:sz w:val="24"/>
          <w:szCs w:val="24"/>
        </w:rPr>
        <w:t>, which displays a greater rec</w:t>
      </w:r>
      <w:r w:rsidR="00B55F98">
        <w:rPr>
          <w:rFonts w:ascii="Arial" w:hAnsi="Arial" w:cs="Arial"/>
          <w:sz w:val="24"/>
          <w:szCs w:val="24"/>
        </w:rPr>
        <w:t>ognition of emerging</w:t>
      </w:r>
      <w:r>
        <w:rPr>
          <w:rFonts w:ascii="Arial" w:hAnsi="Arial" w:cs="Arial"/>
          <w:sz w:val="24"/>
          <w:szCs w:val="24"/>
        </w:rPr>
        <w:t xml:space="preserve"> needs being identified by partner agencies and universal services, allied to a clear referral pathway into locality teams to meet these needs.</w:t>
      </w:r>
      <w:r w:rsidR="00BF2974">
        <w:rPr>
          <w:rFonts w:ascii="Arial" w:hAnsi="Arial" w:cs="Arial"/>
          <w:sz w:val="24"/>
          <w:szCs w:val="24"/>
        </w:rPr>
        <w:t xml:space="preserve"> The number has increased by over 100 over the course of 2014-15 and displays the successful partnership approach that has been adopted in the city to the use of a single assessment format and process to identify and address </w:t>
      </w:r>
      <w:r w:rsidR="006263F2">
        <w:rPr>
          <w:rFonts w:ascii="Arial" w:hAnsi="Arial" w:cs="Arial"/>
          <w:sz w:val="24"/>
          <w:szCs w:val="24"/>
        </w:rPr>
        <w:t xml:space="preserve">the needs of </w:t>
      </w:r>
      <w:r w:rsidR="00BF2974">
        <w:rPr>
          <w:rFonts w:ascii="Arial" w:hAnsi="Arial" w:cs="Arial"/>
          <w:sz w:val="24"/>
          <w:szCs w:val="24"/>
        </w:rPr>
        <w:t xml:space="preserve">children and families with emerging needs. </w:t>
      </w:r>
      <w:r w:rsidR="008358F5">
        <w:rPr>
          <w:rFonts w:ascii="Arial" w:hAnsi="Arial" w:cs="Arial"/>
          <w:sz w:val="24"/>
          <w:szCs w:val="24"/>
        </w:rPr>
        <w:t xml:space="preserve">However, what we do not have a clear picture about in the city presently, is the quality of these assessments. </w:t>
      </w:r>
    </w:p>
    <w:p w:rsidR="00E47979" w:rsidRDefault="00BF2974" w:rsidP="004A575F">
      <w:pPr>
        <w:rPr>
          <w:rFonts w:ascii="Arial" w:hAnsi="Arial" w:cs="Arial"/>
          <w:sz w:val="24"/>
          <w:szCs w:val="24"/>
        </w:rPr>
      </w:pPr>
      <w:r>
        <w:rPr>
          <w:rFonts w:ascii="Arial" w:hAnsi="Arial" w:cs="Arial"/>
          <w:sz w:val="24"/>
          <w:szCs w:val="24"/>
        </w:rPr>
        <w:t>Overall, the picture presents some</w:t>
      </w:r>
      <w:r w:rsidR="00DC65D5">
        <w:rPr>
          <w:rFonts w:ascii="Arial" w:hAnsi="Arial" w:cs="Arial"/>
          <w:sz w:val="24"/>
          <w:szCs w:val="24"/>
        </w:rPr>
        <w:t xml:space="preserve"> positive areas and areas for further work</w:t>
      </w:r>
      <w:r w:rsidR="00CE3E86">
        <w:rPr>
          <w:rFonts w:ascii="Arial" w:hAnsi="Arial" w:cs="Arial"/>
          <w:sz w:val="24"/>
          <w:szCs w:val="24"/>
        </w:rPr>
        <w:t xml:space="preserve"> in relation to the impact of early help services. However, there are both national and local pressures that impact on services and can </w:t>
      </w:r>
      <w:r w:rsidR="00FC5279">
        <w:rPr>
          <w:rFonts w:ascii="Arial" w:hAnsi="Arial" w:cs="Arial"/>
          <w:sz w:val="24"/>
          <w:szCs w:val="24"/>
        </w:rPr>
        <w:t>militate</w:t>
      </w:r>
      <w:r w:rsidR="006263F2">
        <w:rPr>
          <w:rFonts w:ascii="Arial" w:hAnsi="Arial" w:cs="Arial"/>
          <w:sz w:val="24"/>
          <w:szCs w:val="24"/>
        </w:rPr>
        <w:t xml:space="preserve"> against the impact that early help</w:t>
      </w:r>
      <w:r w:rsidR="00CE3E86">
        <w:rPr>
          <w:rFonts w:ascii="Arial" w:hAnsi="Arial" w:cs="Arial"/>
          <w:sz w:val="24"/>
          <w:szCs w:val="24"/>
        </w:rPr>
        <w:t xml:space="preserve"> services can have.  Additionally, the cases being referred for early help have seen an increase in complexity, as highlighted by the </w:t>
      </w:r>
      <w:r w:rsidR="00CE3E86">
        <w:rPr>
          <w:rFonts w:ascii="Arial" w:hAnsi="Arial" w:cs="Arial"/>
          <w:sz w:val="24"/>
          <w:szCs w:val="24"/>
        </w:rPr>
        <w:lastRenderedPageBreak/>
        <w:t>increased number of level 3</w:t>
      </w:r>
      <w:r w:rsidR="006263F2">
        <w:rPr>
          <w:rFonts w:ascii="Arial" w:hAnsi="Arial" w:cs="Arial"/>
          <w:sz w:val="24"/>
          <w:szCs w:val="24"/>
        </w:rPr>
        <w:t xml:space="preserve"> and child p</w:t>
      </w:r>
      <w:r>
        <w:rPr>
          <w:rFonts w:ascii="Arial" w:hAnsi="Arial" w:cs="Arial"/>
          <w:sz w:val="24"/>
          <w:szCs w:val="24"/>
        </w:rPr>
        <w:t>rotection plan</w:t>
      </w:r>
      <w:r w:rsidR="00CE3E86">
        <w:rPr>
          <w:rFonts w:ascii="Arial" w:hAnsi="Arial" w:cs="Arial"/>
          <w:sz w:val="24"/>
          <w:szCs w:val="24"/>
        </w:rPr>
        <w:t xml:space="preserve"> cases being managed. This can </w:t>
      </w:r>
      <w:r w:rsidR="00FC5279">
        <w:rPr>
          <w:rFonts w:ascii="Arial" w:hAnsi="Arial" w:cs="Arial"/>
          <w:sz w:val="24"/>
          <w:szCs w:val="24"/>
        </w:rPr>
        <w:t xml:space="preserve">divert resources away from early help to more complex needs, thereby potentially diluting some of the </w:t>
      </w:r>
    </w:p>
    <w:p w:rsidR="00E47979" w:rsidRDefault="00E47979" w:rsidP="004A575F">
      <w:pPr>
        <w:rPr>
          <w:rFonts w:ascii="Arial" w:hAnsi="Arial" w:cs="Arial"/>
          <w:sz w:val="24"/>
          <w:szCs w:val="24"/>
        </w:rPr>
      </w:pPr>
    </w:p>
    <w:p w:rsidR="00D86A34" w:rsidRDefault="00D86A34" w:rsidP="004A575F">
      <w:pPr>
        <w:rPr>
          <w:rFonts w:ascii="Arial" w:hAnsi="Arial" w:cs="Arial"/>
          <w:sz w:val="24"/>
          <w:szCs w:val="24"/>
        </w:rPr>
      </w:pPr>
    </w:p>
    <w:p w:rsidR="00D86A34" w:rsidRDefault="00D86A34" w:rsidP="004A575F">
      <w:pPr>
        <w:rPr>
          <w:rFonts w:ascii="Arial" w:hAnsi="Arial" w:cs="Arial"/>
          <w:sz w:val="24"/>
          <w:szCs w:val="24"/>
        </w:rPr>
      </w:pPr>
    </w:p>
    <w:p w:rsidR="004149E0" w:rsidRDefault="00FC5279" w:rsidP="004A575F">
      <w:pPr>
        <w:rPr>
          <w:rFonts w:ascii="Arial" w:hAnsi="Arial" w:cs="Arial"/>
          <w:sz w:val="24"/>
          <w:szCs w:val="24"/>
        </w:rPr>
      </w:pPr>
      <w:r>
        <w:rPr>
          <w:rFonts w:ascii="Arial" w:hAnsi="Arial" w:cs="Arial"/>
          <w:sz w:val="24"/>
          <w:szCs w:val="24"/>
        </w:rPr>
        <w:t>impac</w:t>
      </w:r>
      <w:r w:rsidR="006263F2">
        <w:rPr>
          <w:rFonts w:ascii="Arial" w:hAnsi="Arial" w:cs="Arial"/>
          <w:sz w:val="24"/>
          <w:szCs w:val="24"/>
        </w:rPr>
        <w:t xml:space="preserve">t early help services can have. It is also the case that early help interventions can take time </w:t>
      </w:r>
      <w:r w:rsidR="002336A7">
        <w:rPr>
          <w:rFonts w:ascii="Arial" w:hAnsi="Arial" w:cs="Arial"/>
          <w:sz w:val="24"/>
          <w:szCs w:val="24"/>
        </w:rPr>
        <w:t xml:space="preserve">for the impact of intervention to be seen with a family and therefore, longer term and on-going evaluation is required to truly understand the impact of early help services. </w:t>
      </w:r>
    </w:p>
    <w:p w:rsidR="00DC6381" w:rsidRPr="006263F2" w:rsidRDefault="00DC6381" w:rsidP="004C0640">
      <w:pPr>
        <w:pStyle w:val="ListParagraph"/>
        <w:numPr>
          <w:ilvl w:val="0"/>
          <w:numId w:val="15"/>
        </w:numPr>
        <w:rPr>
          <w:rFonts w:ascii="Arial" w:hAnsi="Arial" w:cs="Arial"/>
          <w:b/>
          <w:sz w:val="24"/>
          <w:szCs w:val="24"/>
        </w:rPr>
      </w:pPr>
      <w:r w:rsidRPr="006263F2">
        <w:rPr>
          <w:rFonts w:ascii="Arial" w:hAnsi="Arial" w:cs="Arial"/>
          <w:b/>
          <w:sz w:val="24"/>
          <w:szCs w:val="24"/>
        </w:rPr>
        <w:t>Review of the Early Help Assessment.</w:t>
      </w:r>
    </w:p>
    <w:p w:rsidR="00597C91" w:rsidRPr="00104870" w:rsidRDefault="002336A7" w:rsidP="00EE4CDC">
      <w:pPr>
        <w:rPr>
          <w:rFonts w:ascii="Arial" w:hAnsi="Arial" w:cs="Arial"/>
          <w:sz w:val="24"/>
          <w:szCs w:val="24"/>
        </w:rPr>
      </w:pPr>
      <w:r>
        <w:rPr>
          <w:rFonts w:ascii="Arial" w:hAnsi="Arial" w:cs="Arial"/>
          <w:sz w:val="24"/>
          <w:szCs w:val="24"/>
        </w:rPr>
        <w:t>As of</w:t>
      </w:r>
      <w:r w:rsidR="00DC6381" w:rsidRPr="00DC6381">
        <w:rPr>
          <w:rFonts w:ascii="Arial" w:hAnsi="Arial" w:cs="Arial"/>
          <w:sz w:val="24"/>
          <w:szCs w:val="24"/>
        </w:rPr>
        <w:t xml:space="preserve"> 7.4.15, the Early Help Assessment </w:t>
      </w:r>
      <w:r w:rsidR="00DC6381">
        <w:rPr>
          <w:rFonts w:ascii="Arial" w:hAnsi="Arial" w:cs="Arial"/>
          <w:sz w:val="24"/>
          <w:szCs w:val="24"/>
        </w:rPr>
        <w:t>(EHA) had been used in Derby city for 12 months. A multi-agency, city and county review of the EHA has taken place in order to ensure that the document remained fit for purpose and that any changes that were needed to the document set</w:t>
      </w:r>
      <w:r w:rsidR="00104870">
        <w:rPr>
          <w:rFonts w:ascii="Arial" w:hAnsi="Arial" w:cs="Arial"/>
          <w:sz w:val="24"/>
          <w:szCs w:val="24"/>
        </w:rPr>
        <w:t xml:space="preserve"> </w:t>
      </w:r>
      <w:r w:rsidR="00DC6381">
        <w:rPr>
          <w:rFonts w:ascii="Arial" w:hAnsi="Arial" w:cs="Arial"/>
          <w:sz w:val="24"/>
          <w:szCs w:val="24"/>
        </w:rPr>
        <w:t>were made</w:t>
      </w:r>
      <w:r>
        <w:rPr>
          <w:rFonts w:ascii="Arial" w:hAnsi="Arial" w:cs="Arial"/>
          <w:sz w:val="24"/>
          <w:szCs w:val="24"/>
        </w:rPr>
        <w:t>. A four</w:t>
      </w:r>
      <w:r w:rsidR="00EE4CDC">
        <w:rPr>
          <w:rFonts w:ascii="Arial" w:hAnsi="Arial" w:cs="Arial"/>
          <w:sz w:val="24"/>
          <w:szCs w:val="24"/>
        </w:rPr>
        <w:t xml:space="preserve"> week consultation period took place in the city and county between 20.2.15 and 20.3.15.</w:t>
      </w:r>
      <w:r w:rsidR="00597C91">
        <w:rPr>
          <w:rFonts w:ascii="Arial" w:hAnsi="Arial" w:cs="Arial"/>
          <w:sz w:val="24"/>
          <w:szCs w:val="24"/>
        </w:rPr>
        <w:t xml:space="preserve"> The consultation questions were agreed by a city/county multi-agency </w:t>
      </w:r>
      <w:r>
        <w:rPr>
          <w:rFonts w:ascii="Arial" w:hAnsi="Arial" w:cs="Arial"/>
          <w:sz w:val="24"/>
          <w:szCs w:val="24"/>
        </w:rPr>
        <w:t>task and finish</w:t>
      </w:r>
      <w:r w:rsidR="00104870">
        <w:rPr>
          <w:rFonts w:ascii="Arial" w:hAnsi="Arial" w:cs="Arial"/>
          <w:sz w:val="24"/>
          <w:szCs w:val="24"/>
        </w:rPr>
        <w:t xml:space="preserve"> </w:t>
      </w:r>
      <w:r w:rsidR="00597C91">
        <w:rPr>
          <w:rFonts w:ascii="Arial" w:hAnsi="Arial" w:cs="Arial"/>
          <w:sz w:val="24"/>
          <w:szCs w:val="24"/>
        </w:rPr>
        <w:t>group, w</w:t>
      </w:r>
      <w:r>
        <w:rPr>
          <w:rFonts w:ascii="Arial" w:hAnsi="Arial" w:cs="Arial"/>
          <w:sz w:val="24"/>
          <w:szCs w:val="24"/>
        </w:rPr>
        <w:t>ho also reviewed the feedback f</w:t>
      </w:r>
      <w:r w:rsidR="00597C91">
        <w:rPr>
          <w:rFonts w:ascii="Arial" w:hAnsi="Arial" w:cs="Arial"/>
          <w:sz w:val="24"/>
          <w:szCs w:val="24"/>
        </w:rPr>
        <w:t>r</w:t>
      </w:r>
      <w:r>
        <w:rPr>
          <w:rFonts w:ascii="Arial" w:hAnsi="Arial" w:cs="Arial"/>
          <w:sz w:val="24"/>
          <w:szCs w:val="24"/>
        </w:rPr>
        <w:t>o</w:t>
      </w:r>
      <w:r w:rsidR="00597C91">
        <w:rPr>
          <w:rFonts w:ascii="Arial" w:hAnsi="Arial" w:cs="Arial"/>
          <w:sz w:val="24"/>
          <w:szCs w:val="24"/>
        </w:rPr>
        <w:t xml:space="preserve">m consultation questionnaires, </w:t>
      </w:r>
      <w:r w:rsidR="00597C91" w:rsidRPr="002336A7">
        <w:rPr>
          <w:rFonts w:ascii="Arial" w:hAnsi="Arial" w:cs="Arial"/>
          <w:color w:val="000000" w:themeColor="text1"/>
          <w:sz w:val="24"/>
          <w:szCs w:val="24"/>
        </w:rPr>
        <w:t>the consultation questio</w:t>
      </w:r>
      <w:r>
        <w:rPr>
          <w:rFonts w:ascii="Arial" w:hAnsi="Arial" w:cs="Arial"/>
          <w:color w:val="000000" w:themeColor="text1"/>
          <w:sz w:val="24"/>
          <w:szCs w:val="24"/>
        </w:rPr>
        <w:t>ns are attached in appendix 1.</w:t>
      </w:r>
    </w:p>
    <w:p w:rsidR="00EE4CDC" w:rsidRPr="00EE4CDC" w:rsidRDefault="00EE4CDC" w:rsidP="00EE4CDC">
      <w:pPr>
        <w:rPr>
          <w:rFonts w:ascii="Arial" w:hAnsi="Arial" w:cs="Arial"/>
          <w:color w:val="000000" w:themeColor="text1"/>
          <w:sz w:val="24"/>
          <w:szCs w:val="24"/>
        </w:rPr>
      </w:pPr>
      <w:r>
        <w:rPr>
          <w:rFonts w:ascii="Arial" w:hAnsi="Arial" w:cs="Arial"/>
          <w:color w:val="000000" w:themeColor="text1"/>
          <w:sz w:val="24"/>
          <w:szCs w:val="24"/>
        </w:rPr>
        <w:t>Derby</w:t>
      </w:r>
      <w:r w:rsidR="00355603">
        <w:rPr>
          <w:rFonts w:ascii="Arial" w:hAnsi="Arial" w:cs="Arial"/>
          <w:color w:val="000000" w:themeColor="text1"/>
          <w:sz w:val="24"/>
          <w:szCs w:val="24"/>
        </w:rPr>
        <w:t xml:space="preserve"> received </w:t>
      </w:r>
      <w:r w:rsidRPr="00EE4CDC">
        <w:rPr>
          <w:rFonts w:ascii="Arial" w:hAnsi="Arial" w:cs="Arial"/>
          <w:color w:val="000000" w:themeColor="text1"/>
          <w:sz w:val="24"/>
          <w:szCs w:val="24"/>
        </w:rPr>
        <w:t>6</w:t>
      </w:r>
      <w:r w:rsidR="00355603">
        <w:rPr>
          <w:rFonts w:ascii="Arial" w:hAnsi="Arial" w:cs="Arial"/>
          <w:color w:val="000000" w:themeColor="text1"/>
          <w:sz w:val="24"/>
          <w:szCs w:val="24"/>
        </w:rPr>
        <w:t>1</w:t>
      </w:r>
      <w:r w:rsidRPr="00EE4CDC">
        <w:rPr>
          <w:rFonts w:ascii="Arial" w:hAnsi="Arial" w:cs="Arial"/>
          <w:color w:val="000000" w:themeColor="text1"/>
          <w:sz w:val="24"/>
          <w:szCs w:val="24"/>
        </w:rPr>
        <w:t xml:space="preserve"> </w:t>
      </w:r>
      <w:r w:rsidR="002336A7">
        <w:rPr>
          <w:rFonts w:ascii="Arial" w:hAnsi="Arial" w:cs="Arial"/>
          <w:color w:val="000000" w:themeColor="text1"/>
          <w:sz w:val="24"/>
          <w:szCs w:val="24"/>
        </w:rPr>
        <w:t xml:space="preserve">consultation responses from </w:t>
      </w:r>
      <w:r w:rsidRPr="00EE4CDC">
        <w:rPr>
          <w:rFonts w:ascii="Arial" w:hAnsi="Arial" w:cs="Arial"/>
          <w:color w:val="000000" w:themeColor="text1"/>
          <w:sz w:val="24"/>
          <w:szCs w:val="24"/>
        </w:rPr>
        <w:t>practitioner</w:t>
      </w:r>
      <w:r w:rsidR="002336A7">
        <w:rPr>
          <w:rFonts w:ascii="Arial" w:hAnsi="Arial" w:cs="Arial"/>
          <w:color w:val="000000" w:themeColor="text1"/>
          <w:sz w:val="24"/>
          <w:szCs w:val="24"/>
        </w:rPr>
        <w:t>s from a range of agencies (health were particularly well represented in this feedback)</w:t>
      </w:r>
      <w:r w:rsidRPr="00EE4CDC">
        <w:rPr>
          <w:rFonts w:ascii="Arial" w:hAnsi="Arial" w:cs="Arial"/>
          <w:color w:val="000000" w:themeColor="text1"/>
          <w:sz w:val="24"/>
          <w:szCs w:val="24"/>
        </w:rPr>
        <w:t xml:space="preserve"> and 3 child/parent </w:t>
      </w:r>
      <w:r w:rsidR="002336A7">
        <w:rPr>
          <w:rFonts w:ascii="Arial" w:hAnsi="Arial" w:cs="Arial"/>
          <w:color w:val="000000" w:themeColor="text1"/>
          <w:sz w:val="24"/>
          <w:szCs w:val="24"/>
        </w:rPr>
        <w:t>responses</w:t>
      </w:r>
      <w:r w:rsidRPr="00EE4CDC">
        <w:rPr>
          <w:rFonts w:ascii="Arial" w:hAnsi="Arial" w:cs="Arial"/>
          <w:color w:val="000000" w:themeColor="text1"/>
          <w:sz w:val="24"/>
          <w:szCs w:val="24"/>
        </w:rPr>
        <w:t>. The feedback received through the consultatio</w:t>
      </w:r>
      <w:r w:rsidR="00597C91">
        <w:rPr>
          <w:rFonts w:ascii="Arial" w:hAnsi="Arial" w:cs="Arial"/>
          <w:color w:val="000000" w:themeColor="text1"/>
          <w:sz w:val="24"/>
          <w:szCs w:val="24"/>
        </w:rPr>
        <w:t xml:space="preserve">n process was very positive, </w:t>
      </w:r>
      <w:r w:rsidRPr="00EE4CDC">
        <w:rPr>
          <w:rFonts w:ascii="Arial" w:hAnsi="Arial" w:cs="Arial"/>
          <w:color w:val="000000" w:themeColor="text1"/>
          <w:sz w:val="24"/>
          <w:szCs w:val="24"/>
        </w:rPr>
        <w:t>with agencies immediately starti</w:t>
      </w:r>
      <w:r w:rsidR="00597C91">
        <w:rPr>
          <w:rFonts w:ascii="Arial" w:hAnsi="Arial" w:cs="Arial"/>
          <w:color w:val="000000" w:themeColor="text1"/>
          <w:sz w:val="24"/>
          <w:szCs w:val="24"/>
        </w:rPr>
        <w:t xml:space="preserve">ng to use EHA since its launch in April 2014. </w:t>
      </w:r>
      <w:r w:rsidRPr="00EE4CDC">
        <w:rPr>
          <w:rFonts w:ascii="Arial" w:hAnsi="Arial" w:cs="Arial"/>
          <w:color w:val="000000" w:themeColor="text1"/>
          <w:sz w:val="24"/>
          <w:szCs w:val="24"/>
        </w:rPr>
        <w:t>There was a discussion about whether there had been enough consultation to take forward the review and any amendments.</w:t>
      </w:r>
      <w:r w:rsidR="00597C91">
        <w:rPr>
          <w:rFonts w:ascii="Arial" w:hAnsi="Arial" w:cs="Arial"/>
          <w:color w:val="000000" w:themeColor="text1"/>
          <w:sz w:val="24"/>
          <w:szCs w:val="24"/>
        </w:rPr>
        <w:t xml:space="preserve"> However,</w:t>
      </w:r>
      <w:r w:rsidR="002336A7">
        <w:rPr>
          <w:rFonts w:ascii="Arial" w:hAnsi="Arial" w:cs="Arial"/>
          <w:color w:val="000000" w:themeColor="text1"/>
          <w:sz w:val="24"/>
          <w:szCs w:val="24"/>
        </w:rPr>
        <w:t xml:space="preserve"> i</w:t>
      </w:r>
      <w:r w:rsidRPr="00EE4CDC">
        <w:rPr>
          <w:rFonts w:ascii="Arial" w:hAnsi="Arial" w:cs="Arial"/>
          <w:color w:val="000000" w:themeColor="text1"/>
          <w:sz w:val="24"/>
          <w:szCs w:val="24"/>
        </w:rPr>
        <w:t>t was agreed that no further consultation was needed.</w:t>
      </w:r>
    </w:p>
    <w:p w:rsidR="00EE4CDC" w:rsidRPr="00F878CA" w:rsidRDefault="00EE4CDC" w:rsidP="00EE4CDC">
      <w:pPr>
        <w:rPr>
          <w:rFonts w:ascii="Arial" w:eastAsia="Batang" w:hAnsi="Arial" w:cs="Arial"/>
          <w:color w:val="000000" w:themeColor="text1"/>
          <w:sz w:val="24"/>
          <w:szCs w:val="24"/>
        </w:rPr>
      </w:pPr>
      <w:r w:rsidRPr="00597C91">
        <w:rPr>
          <w:rFonts w:ascii="Arial" w:hAnsi="Arial" w:cs="Arial"/>
          <w:bCs/>
          <w:color w:val="000000" w:themeColor="text1"/>
          <w:sz w:val="24"/>
          <w:szCs w:val="24"/>
        </w:rPr>
        <w:t>Key issue</w:t>
      </w:r>
      <w:r w:rsidR="00597C91">
        <w:rPr>
          <w:rFonts w:ascii="Arial" w:hAnsi="Arial" w:cs="Arial"/>
          <w:bCs/>
          <w:color w:val="000000" w:themeColor="text1"/>
          <w:sz w:val="24"/>
          <w:szCs w:val="24"/>
        </w:rPr>
        <w:t xml:space="preserve">s that were identified in </w:t>
      </w:r>
      <w:r w:rsidR="002336A7">
        <w:rPr>
          <w:rFonts w:ascii="Arial" w:hAnsi="Arial" w:cs="Arial"/>
          <w:bCs/>
          <w:color w:val="000000" w:themeColor="text1"/>
          <w:sz w:val="24"/>
          <w:szCs w:val="24"/>
        </w:rPr>
        <w:t xml:space="preserve">the </w:t>
      </w:r>
      <w:r w:rsidR="00597C91">
        <w:rPr>
          <w:rFonts w:ascii="Arial" w:hAnsi="Arial" w:cs="Arial"/>
          <w:bCs/>
          <w:color w:val="000000" w:themeColor="text1"/>
          <w:sz w:val="24"/>
          <w:szCs w:val="24"/>
        </w:rPr>
        <w:t>review process related to f</w:t>
      </w:r>
      <w:r w:rsidR="00597C91">
        <w:rPr>
          <w:rFonts w:ascii="Arial" w:hAnsi="Arial" w:cs="Arial"/>
          <w:color w:val="000000" w:themeColor="text1"/>
          <w:sz w:val="24"/>
          <w:szCs w:val="24"/>
        </w:rPr>
        <w:t>ormatting issues, which were</w:t>
      </w:r>
      <w:r w:rsidRPr="00597C91">
        <w:rPr>
          <w:rFonts w:ascii="Arial" w:hAnsi="Arial" w:cs="Arial"/>
          <w:color w:val="000000" w:themeColor="text1"/>
          <w:sz w:val="24"/>
          <w:szCs w:val="24"/>
        </w:rPr>
        <w:t xml:space="preserve"> mainly linked to how the EHA documentation is used within the Derby Children’s Services IT system and should be ad</w:t>
      </w:r>
      <w:r w:rsidR="00597C91">
        <w:rPr>
          <w:rFonts w:ascii="Arial" w:hAnsi="Arial" w:cs="Arial"/>
          <w:color w:val="000000" w:themeColor="text1"/>
          <w:sz w:val="24"/>
          <w:szCs w:val="24"/>
        </w:rPr>
        <w:t>dressed when the new IT system ‘Liquid Logic‘</w:t>
      </w:r>
      <w:r w:rsidR="000D6C7D">
        <w:rPr>
          <w:rFonts w:ascii="Arial" w:hAnsi="Arial" w:cs="Arial"/>
          <w:color w:val="000000" w:themeColor="text1"/>
          <w:sz w:val="24"/>
          <w:szCs w:val="24"/>
        </w:rPr>
        <w:t>,</w:t>
      </w:r>
      <w:r w:rsidR="00597C91">
        <w:rPr>
          <w:rFonts w:ascii="Arial" w:hAnsi="Arial" w:cs="Arial"/>
          <w:color w:val="000000" w:themeColor="text1"/>
          <w:sz w:val="24"/>
          <w:szCs w:val="24"/>
        </w:rPr>
        <w:t xml:space="preserve"> </w:t>
      </w:r>
      <w:r w:rsidRPr="00597C91">
        <w:rPr>
          <w:rFonts w:ascii="Arial" w:hAnsi="Arial" w:cs="Arial"/>
          <w:color w:val="000000" w:themeColor="text1"/>
          <w:sz w:val="24"/>
          <w:szCs w:val="24"/>
        </w:rPr>
        <w:t>is rolled out</w:t>
      </w:r>
      <w:r w:rsidR="002336A7">
        <w:rPr>
          <w:rFonts w:ascii="Arial" w:hAnsi="Arial" w:cs="Arial"/>
          <w:color w:val="000000" w:themeColor="text1"/>
          <w:sz w:val="24"/>
          <w:szCs w:val="24"/>
        </w:rPr>
        <w:t xml:space="preserve"> (this occurred on 27.4.15)</w:t>
      </w:r>
      <w:r w:rsidRPr="00597C91">
        <w:rPr>
          <w:rFonts w:ascii="Arial" w:hAnsi="Arial" w:cs="Arial"/>
          <w:color w:val="000000" w:themeColor="text1"/>
          <w:sz w:val="24"/>
          <w:szCs w:val="24"/>
        </w:rPr>
        <w:t>. In respect of the multi-agency forms</w:t>
      </w:r>
      <w:r w:rsidR="00597C91">
        <w:rPr>
          <w:rFonts w:ascii="Arial" w:hAnsi="Arial" w:cs="Arial"/>
          <w:color w:val="000000" w:themeColor="text1"/>
          <w:sz w:val="24"/>
          <w:szCs w:val="24"/>
        </w:rPr>
        <w:t>, the main issue highlighted was</w:t>
      </w:r>
      <w:r w:rsidRPr="00597C91">
        <w:rPr>
          <w:rFonts w:ascii="Arial" w:hAnsi="Arial" w:cs="Arial"/>
          <w:color w:val="000000" w:themeColor="text1"/>
          <w:sz w:val="24"/>
          <w:szCs w:val="24"/>
        </w:rPr>
        <w:t xml:space="preserve"> the </w:t>
      </w:r>
      <w:r w:rsidRPr="00597C91">
        <w:rPr>
          <w:rFonts w:ascii="Arial" w:eastAsia="Batang" w:hAnsi="Arial" w:cs="Arial"/>
          <w:color w:val="000000" w:themeColor="text1"/>
          <w:sz w:val="24"/>
          <w:szCs w:val="24"/>
        </w:rPr>
        <w:t>lac</w:t>
      </w:r>
      <w:r w:rsidR="00597C91">
        <w:rPr>
          <w:rFonts w:ascii="Arial" w:eastAsia="Batang" w:hAnsi="Arial" w:cs="Arial"/>
          <w:color w:val="000000" w:themeColor="text1"/>
          <w:sz w:val="24"/>
          <w:szCs w:val="24"/>
        </w:rPr>
        <w:t>k of spell check function, which had</w:t>
      </w:r>
      <w:r w:rsidRPr="00597C91">
        <w:rPr>
          <w:rFonts w:ascii="Arial" w:eastAsia="Batang" w:hAnsi="Arial" w:cs="Arial"/>
          <w:color w:val="000000" w:themeColor="text1"/>
          <w:sz w:val="24"/>
          <w:szCs w:val="24"/>
        </w:rPr>
        <w:t xml:space="preserve"> previously </w:t>
      </w:r>
      <w:r w:rsidR="00597C91">
        <w:rPr>
          <w:rFonts w:ascii="Arial" w:eastAsia="Batang" w:hAnsi="Arial" w:cs="Arial"/>
          <w:color w:val="000000" w:themeColor="text1"/>
          <w:sz w:val="24"/>
          <w:szCs w:val="24"/>
        </w:rPr>
        <w:t>been</w:t>
      </w:r>
      <w:r w:rsidRPr="00597C91">
        <w:rPr>
          <w:rFonts w:ascii="Arial" w:eastAsia="Batang" w:hAnsi="Arial" w:cs="Arial"/>
          <w:color w:val="000000" w:themeColor="text1"/>
          <w:sz w:val="24"/>
          <w:szCs w:val="24"/>
        </w:rPr>
        <w:t xml:space="preserve"> looked into</w:t>
      </w:r>
      <w:r w:rsidR="00597C91">
        <w:rPr>
          <w:rFonts w:ascii="Arial" w:eastAsia="Batang" w:hAnsi="Arial" w:cs="Arial"/>
          <w:color w:val="000000" w:themeColor="text1"/>
          <w:sz w:val="24"/>
          <w:szCs w:val="24"/>
        </w:rPr>
        <w:t>. H</w:t>
      </w:r>
      <w:r w:rsidRPr="00597C91">
        <w:rPr>
          <w:rFonts w:ascii="Arial" w:eastAsia="Batang" w:hAnsi="Arial" w:cs="Arial"/>
          <w:color w:val="000000" w:themeColor="text1"/>
          <w:sz w:val="24"/>
          <w:szCs w:val="24"/>
        </w:rPr>
        <w:t>owever IT were</w:t>
      </w:r>
      <w:r w:rsidR="00597C91">
        <w:rPr>
          <w:rFonts w:ascii="Arial" w:eastAsia="Batang" w:hAnsi="Arial" w:cs="Arial"/>
          <w:color w:val="000000" w:themeColor="text1"/>
          <w:sz w:val="24"/>
          <w:szCs w:val="24"/>
        </w:rPr>
        <w:t xml:space="preserve"> no</w:t>
      </w:r>
      <w:r w:rsidR="00F878CA">
        <w:rPr>
          <w:rFonts w:ascii="Arial" w:eastAsia="Batang" w:hAnsi="Arial" w:cs="Arial"/>
          <w:color w:val="000000" w:themeColor="text1"/>
          <w:sz w:val="24"/>
          <w:szCs w:val="24"/>
        </w:rPr>
        <w:t xml:space="preserve">t able to </w:t>
      </w:r>
      <w:r w:rsidRPr="00597C91">
        <w:rPr>
          <w:rFonts w:ascii="Arial" w:eastAsia="Batang" w:hAnsi="Arial" w:cs="Arial"/>
          <w:color w:val="000000" w:themeColor="text1"/>
          <w:sz w:val="24"/>
          <w:szCs w:val="24"/>
        </w:rPr>
        <w:t>identify a way</w:t>
      </w:r>
      <w:r w:rsidR="00597C91">
        <w:rPr>
          <w:rFonts w:ascii="Arial" w:eastAsia="Batang" w:hAnsi="Arial" w:cs="Arial"/>
          <w:color w:val="000000" w:themeColor="text1"/>
          <w:sz w:val="24"/>
          <w:szCs w:val="24"/>
        </w:rPr>
        <w:t xml:space="preserve"> of overcoming this</w:t>
      </w:r>
      <w:r w:rsidRPr="00597C91">
        <w:rPr>
          <w:rFonts w:ascii="Arial" w:eastAsia="Batang" w:hAnsi="Arial" w:cs="Arial"/>
          <w:color w:val="000000" w:themeColor="text1"/>
          <w:sz w:val="24"/>
          <w:szCs w:val="24"/>
        </w:rPr>
        <w:t xml:space="preserve"> other than rem</w:t>
      </w:r>
      <w:r w:rsidR="00597C91">
        <w:rPr>
          <w:rFonts w:ascii="Arial" w:eastAsia="Batang" w:hAnsi="Arial" w:cs="Arial"/>
          <w:color w:val="000000" w:themeColor="text1"/>
          <w:sz w:val="24"/>
          <w:szCs w:val="24"/>
        </w:rPr>
        <w:t>oving the password protect which</w:t>
      </w:r>
      <w:r w:rsidRPr="00597C91">
        <w:rPr>
          <w:rFonts w:ascii="Arial" w:eastAsia="Batang" w:hAnsi="Arial" w:cs="Arial"/>
          <w:color w:val="000000" w:themeColor="text1"/>
          <w:sz w:val="24"/>
          <w:szCs w:val="24"/>
        </w:rPr>
        <w:t xml:space="preserve"> was added originally to ensure that the forms remained consistent. </w:t>
      </w:r>
    </w:p>
    <w:p w:rsidR="00EE4CDC" w:rsidRDefault="00597C91" w:rsidP="00597C91">
      <w:pPr>
        <w:spacing w:after="0" w:line="240" w:lineRule="auto"/>
        <w:rPr>
          <w:rFonts w:ascii="Arial" w:eastAsia="Batang" w:hAnsi="Arial" w:cs="Arial"/>
          <w:color w:val="000000" w:themeColor="text1"/>
          <w:sz w:val="24"/>
          <w:szCs w:val="24"/>
        </w:rPr>
      </w:pPr>
      <w:r>
        <w:rPr>
          <w:rFonts w:ascii="Arial" w:eastAsia="Batang" w:hAnsi="Arial" w:cs="Arial"/>
          <w:color w:val="000000" w:themeColor="text1"/>
          <w:sz w:val="24"/>
          <w:szCs w:val="24"/>
        </w:rPr>
        <w:t>There was some c</w:t>
      </w:r>
      <w:r w:rsidR="00EE4CDC" w:rsidRPr="00597C91">
        <w:rPr>
          <w:rFonts w:ascii="Arial" w:eastAsia="Batang" w:hAnsi="Arial" w:cs="Arial"/>
          <w:color w:val="000000" w:themeColor="text1"/>
          <w:sz w:val="24"/>
          <w:szCs w:val="24"/>
        </w:rPr>
        <w:t xml:space="preserve">onfusion </w:t>
      </w:r>
      <w:r>
        <w:rPr>
          <w:rFonts w:ascii="Arial" w:eastAsia="Batang" w:hAnsi="Arial" w:cs="Arial"/>
          <w:color w:val="000000" w:themeColor="text1"/>
          <w:sz w:val="24"/>
          <w:szCs w:val="24"/>
        </w:rPr>
        <w:t>highlighted in the consultation regarding</w:t>
      </w:r>
      <w:r w:rsidR="00EE4CDC" w:rsidRPr="00597C91">
        <w:rPr>
          <w:rFonts w:ascii="Arial" w:eastAsia="Batang" w:hAnsi="Arial" w:cs="Arial"/>
          <w:color w:val="000000" w:themeColor="text1"/>
          <w:sz w:val="24"/>
          <w:szCs w:val="24"/>
        </w:rPr>
        <w:t xml:space="preserve"> the use of the early help pre-assessment checklist. There was a debate about whether this form should be in use or not. It was decided that it did serve a useful function and minor amendments were added in the checklist form and EHA guidance notes to try and rectify this issue.</w:t>
      </w:r>
    </w:p>
    <w:p w:rsidR="00597C91" w:rsidRPr="00EE4CDC" w:rsidRDefault="00597C91" w:rsidP="00597C91">
      <w:pPr>
        <w:spacing w:after="0" w:line="240" w:lineRule="auto"/>
        <w:rPr>
          <w:rFonts w:ascii="Arial" w:eastAsia="Batang" w:hAnsi="Arial" w:cs="Arial"/>
          <w:color w:val="000000" w:themeColor="text1"/>
          <w:sz w:val="24"/>
          <w:szCs w:val="24"/>
        </w:rPr>
      </w:pPr>
    </w:p>
    <w:p w:rsidR="00EE4CDC" w:rsidRPr="00597C91" w:rsidRDefault="00597C91" w:rsidP="00597C91">
      <w:pPr>
        <w:spacing w:after="0" w:line="240" w:lineRule="auto"/>
        <w:rPr>
          <w:rFonts w:ascii="Arial" w:eastAsia="Batang" w:hAnsi="Arial" w:cs="Arial"/>
          <w:color w:val="000000" w:themeColor="text1"/>
          <w:sz w:val="24"/>
          <w:szCs w:val="24"/>
        </w:rPr>
      </w:pPr>
      <w:r>
        <w:rPr>
          <w:rFonts w:ascii="Arial" w:eastAsia="Batang" w:hAnsi="Arial" w:cs="Arial"/>
          <w:color w:val="000000" w:themeColor="text1"/>
          <w:sz w:val="24"/>
          <w:szCs w:val="24"/>
        </w:rPr>
        <w:t xml:space="preserve">There was </w:t>
      </w:r>
      <w:r w:rsidR="002336A7">
        <w:rPr>
          <w:rFonts w:ascii="Arial" w:eastAsia="Batang" w:hAnsi="Arial" w:cs="Arial"/>
          <w:color w:val="000000" w:themeColor="text1"/>
          <w:sz w:val="24"/>
          <w:szCs w:val="24"/>
        </w:rPr>
        <w:t xml:space="preserve">also </w:t>
      </w:r>
      <w:r>
        <w:rPr>
          <w:rFonts w:ascii="Arial" w:eastAsia="Batang" w:hAnsi="Arial" w:cs="Arial"/>
          <w:color w:val="000000" w:themeColor="text1"/>
          <w:sz w:val="24"/>
          <w:szCs w:val="24"/>
        </w:rPr>
        <w:t>some c</w:t>
      </w:r>
      <w:r w:rsidR="00EE4CDC" w:rsidRPr="00597C91">
        <w:rPr>
          <w:rFonts w:ascii="Arial" w:eastAsia="Batang" w:hAnsi="Arial" w:cs="Arial"/>
          <w:color w:val="000000" w:themeColor="text1"/>
          <w:sz w:val="24"/>
          <w:szCs w:val="24"/>
        </w:rPr>
        <w:t>onfusion over some of the multi-agency proce</w:t>
      </w:r>
      <w:r>
        <w:rPr>
          <w:rFonts w:ascii="Arial" w:eastAsia="Batang" w:hAnsi="Arial" w:cs="Arial"/>
          <w:color w:val="000000" w:themeColor="text1"/>
          <w:sz w:val="24"/>
          <w:szCs w:val="24"/>
        </w:rPr>
        <w:t>sses available in Derby i.e. Vulnerable Children’s Meetings. These issues were not part of</w:t>
      </w:r>
      <w:r w:rsidR="002336A7">
        <w:rPr>
          <w:rFonts w:ascii="Arial" w:eastAsia="Batang" w:hAnsi="Arial" w:cs="Arial"/>
          <w:color w:val="000000" w:themeColor="text1"/>
          <w:sz w:val="24"/>
          <w:szCs w:val="24"/>
        </w:rPr>
        <w:t xml:space="preserve"> the remit of the review</w:t>
      </w:r>
      <w:r w:rsidR="00EE4CDC" w:rsidRPr="00597C91">
        <w:rPr>
          <w:rFonts w:ascii="Arial" w:eastAsia="Batang" w:hAnsi="Arial" w:cs="Arial"/>
          <w:color w:val="000000" w:themeColor="text1"/>
          <w:sz w:val="24"/>
          <w:szCs w:val="24"/>
        </w:rPr>
        <w:t xml:space="preserve"> </w:t>
      </w:r>
      <w:r w:rsidR="006C5D81">
        <w:rPr>
          <w:rFonts w:ascii="Arial" w:eastAsia="Batang" w:hAnsi="Arial" w:cs="Arial"/>
          <w:color w:val="000000" w:themeColor="text1"/>
          <w:sz w:val="24"/>
          <w:szCs w:val="24"/>
        </w:rPr>
        <w:t xml:space="preserve">and plan to </w:t>
      </w:r>
      <w:r w:rsidR="006C5D81">
        <w:rPr>
          <w:rFonts w:ascii="Arial" w:eastAsia="Batang" w:hAnsi="Arial" w:cs="Arial"/>
          <w:color w:val="000000" w:themeColor="text1"/>
          <w:sz w:val="24"/>
          <w:szCs w:val="24"/>
        </w:rPr>
        <w:lastRenderedPageBreak/>
        <w:t xml:space="preserve">be addressed via revision of the Vulnerable Children’s Meeting Terms of Reference, which will be presented </w:t>
      </w:r>
      <w:r w:rsidR="002336A7">
        <w:rPr>
          <w:rFonts w:ascii="Arial" w:eastAsia="Batang" w:hAnsi="Arial" w:cs="Arial"/>
          <w:color w:val="000000" w:themeColor="text1"/>
          <w:sz w:val="24"/>
          <w:szCs w:val="24"/>
        </w:rPr>
        <w:t xml:space="preserve">to </w:t>
      </w:r>
      <w:r w:rsidR="0039032F">
        <w:rPr>
          <w:rFonts w:ascii="Arial" w:eastAsia="Batang" w:hAnsi="Arial" w:cs="Arial"/>
          <w:color w:val="000000" w:themeColor="text1"/>
          <w:sz w:val="24"/>
          <w:szCs w:val="24"/>
        </w:rPr>
        <w:t>practitioners from</w:t>
      </w:r>
      <w:r w:rsidR="002336A7">
        <w:rPr>
          <w:rFonts w:ascii="Arial" w:eastAsia="Batang" w:hAnsi="Arial" w:cs="Arial"/>
          <w:color w:val="000000" w:themeColor="text1"/>
          <w:sz w:val="24"/>
          <w:szCs w:val="24"/>
        </w:rPr>
        <w:t xml:space="preserve"> partner agencies </w:t>
      </w:r>
      <w:r w:rsidR="006C5D81">
        <w:rPr>
          <w:rFonts w:ascii="Arial" w:eastAsia="Batang" w:hAnsi="Arial" w:cs="Arial"/>
          <w:color w:val="000000" w:themeColor="text1"/>
          <w:sz w:val="24"/>
          <w:szCs w:val="24"/>
        </w:rPr>
        <w:t xml:space="preserve">in locality briefing events in </w:t>
      </w:r>
      <w:r w:rsidR="00226AD3">
        <w:rPr>
          <w:rFonts w:ascii="Arial" w:eastAsia="Batang" w:hAnsi="Arial" w:cs="Arial"/>
          <w:color w:val="000000" w:themeColor="text1"/>
          <w:sz w:val="24"/>
          <w:szCs w:val="24"/>
        </w:rPr>
        <w:t>spring</w:t>
      </w:r>
      <w:r w:rsidR="006C5D81">
        <w:rPr>
          <w:rFonts w:ascii="Arial" w:eastAsia="Batang" w:hAnsi="Arial" w:cs="Arial"/>
          <w:color w:val="000000" w:themeColor="text1"/>
          <w:sz w:val="24"/>
          <w:szCs w:val="24"/>
        </w:rPr>
        <w:t xml:space="preserve"> 2015. </w:t>
      </w:r>
    </w:p>
    <w:p w:rsidR="00597C91" w:rsidRDefault="00597C91" w:rsidP="00597C91">
      <w:pPr>
        <w:spacing w:after="0" w:line="240" w:lineRule="auto"/>
        <w:rPr>
          <w:rFonts w:ascii="Arial" w:eastAsia="Batang" w:hAnsi="Arial" w:cs="Arial"/>
          <w:color w:val="000000" w:themeColor="text1"/>
          <w:sz w:val="24"/>
          <w:szCs w:val="24"/>
        </w:rPr>
      </w:pPr>
    </w:p>
    <w:p w:rsidR="00EE4CDC" w:rsidRDefault="00597C91" w:rsidP="00597C91">
      <w:pPr>
        <w:spacing w:after="0" w:line="240" w:lineRule="auto"/>
        <w:rPr>
          <w:rFonts w:ascii="Arial" w:eastAsia="Batang" w:hAnsi="Arial" w:cs="Arial"/>
          <w:color w:val="000000" w:themeColor="text1"/>
          <w:sz w:val="24"/>
          <w:szCs w:val="24"/>
        </w:rPr>
      </w:pPr>
      <w:r>
        <w:rPr>
          <w:rFonts w:ascii="Arial" w:eastAsia="Batang" w:hAnsi="Arial" w:cs="Arial"/>
          <w:color w:val="000000" w:themeColor="text1"/>
          <w:sz w:val="24"/>
          <w:szCs w:val="24"/>
        </w:rPr>
        <w:t>Feedback requested further c</w:t>
      </w:r>
      <w:r w:rsidR="00EE4CDC" w:rsidRPr="00597C91">
        <w:rPr>
          <w:rFonts w:ascii="Arial" w:eastAsia="Batang" w:hAnsi="Arial" w:cs="Arial"/>
          <w:color w:val="000000" w:themeColor="text1"/>
          <w:sz w:val="24"/>
          <w:szCs w:val="24"/>
        </w:rPr>
        <w:t xml:space="preserve">larity over what </w:t>
      </w:r>
      <w:r>
        <w:rPr>
          <w:rFonts w:ascii="Arial" w:eastAsia="Batang" w:hAnsi="Arial" w:cs="Arial"/>
          <w:color w:val="000000" w:themeColor="text1"/>
          <w:sz w:val="24"/>
          <w:szCs w:val="24"/>
        </w:rPr>
        <w:t xml:space="preserve">assessment tools are </w:t>
      </w:r>
      <w:r w:rsidR="00EE4CDC" w:rsidRPr="00597C91">
        <w:rPr>
          <w:rFonts w:ascii="Arial" w:eastAsia="Batang" w:hAnsi="Arial" w:cs="Arial"/>
          <w:color w:val="000000" w:themeColor="text1"/>
          <w:sz w:val="24"/>
          <w:szCs w:val="24"/>
        </w:rPr>
        <w:t xml:space="preserve">available and how they should be incorporated into the EHA. Amendments </w:t>
      </w:r>
      <w:r w:rsidR="002336A7">
        <w:rPr>
          <w:rFonts w:ascii="Arial" w:eastAsia="Batang" w:hAnsi="Arial" w:cs="Arial"/>
          <w:color w:val="000000" w:themeColor="text1"/>
          <w:sz w:val="24"/>
          <w:szCs w:val="24"/>
        </w:rPr>
        <w:t>a</w:t>
      </w:r>
      <w:r>
        <w:rPr>
          <w:rFonts w:ascii="Arial" w:eastAsia="Batang" w:hAnsi="Arial" w:cs="Arial"/>
          <w:color w:val="000000" w:themeColor="text1"/>
          <w:sz w:val="24"/>
          <w:szCs w:val="24"/>
        </w:rPr>
        <w:t xml:space="preserve">re to be </w:t>
      </w:r>
      <w:r w:rsidR="00EE4CDC" w:rsidRPr="00597C91">
        <w:rPr>
          <w:rFonts w:ascii="Arial" w:eastAsia="Batang" w:hAnsi="Arial" w:cs="Arial"/>
          <w:color w:val="000000" w:themeColor="text1"/>
          <w:sz w:val="24"/>
          <w:szCs w:val="24"/>
        </w:rPr>
        <w:t xml:space="preserve">made to the form and </w:t>
      </w:r>
      <w:r>
        <w:rPr>
          <w:rFonts w:ascii="Arial" w:eastAsia="Batang" w:hAnsi="Arial" w:cs="Arial"/>
          <w:color w:val="000000" w:themeColor="text1"/>
          <w:sz w:val="24"/>
          <w:szCs w:val="24"/>
        </w:rPr>
        <w:t>the guidance document and f</w:t>
      </w:r>
      <w:r w:rsidR="00EE4CDC" w:rsidRPr="00597C91">
        <w:rPr>
          <w:rFonts w:ascii="Arial" w:eastAsia="Batang" w:hAnsi="Arial" w:cs="Arial"/>
          <w:color w:val="000000" w:themeColor="text1"/>
          <w:sz w:val="24"/>
          <w:szCs w:val="24"/>
        </w:rPr>
        <w:t xml:space="preserve">uture work </w:t>
      </w:r>
      <w:r>
        <w:rPr>
          <w:rFonts w:ascii="Arial" w:eastAsia="Batang" w:hAnsi="Arial" w:cs="Arial"/>
          <w:color w:val="000000" w:themeColor="text1"/>
          <w:sz w:val="24"/>
          <w:szCs w:val="24"/>
        </w:rPr>
        <w:t>was agreed</w:t>
      </w:r>
      <w:r w:rsidR="00EE4CDC" w:rsidRPr="00597C91">
        <w:rPr>
          <w:rFonts w:ascii="Arial" w:eastAsia="Batang" w:hAnsi="Arial" w:cs="Arial"/>
          <w:color w:val="000000" w:themeColor="text1"/>
          <w:sz w:val="24"/>
          <w:szCs w:val="24"/>
        </w:rPr>
        <w:t xml:space="preserve"> to develop a menu of assessment tools.</w:t>
      </w:r>
    </w:p>
    <w:p w:rsidR="00E47979" w:rsidRDefault="00E47979" w:rsidP="00597C91">
      <w:pPr>
        <w:spacing w:after="0" w:line="240" w:lineRule="auto"/>
        <w:rPr>
          <w:rFonts w:ascii="Arial" w:eastAsia="Batang" w:hAnsi="Arial" w:cs="Arial"/>
          <w:color w:val="000000" w:themeColor="text1"/>
          <w:sz w:val="24"/>
          <w:szCs w:val="24"/>
        </w:rPr>
      </w:pPr>
    </w:p>
    <w:p w:rsidR="00E47979" w:rsidRDefault="00E47979" w:rsidP="00597C91">
      <w:pPr>
        <w:spacing w:after="0" w:line="240" w:lineRule="auto"/>
        <w:rPr>
          <w:rFonts w:ascii="Arial" w:eastAsia="Batang" w:hAnsi="Arial" w:cs="Arial"/>
          <w:color w:val="000000" w:themeColor="text1"/>
          <w:sz w:val="24"/>
          <w:szCs w:val="24"/>
        </w:rPr>
      </w:pPr>
    </w:p>
    <w:p w:rsidR="00E47979" w:rsidRDefault="00E47979" w:rsidP="00597C91">
      <w:pPr>
        <w:spacing w:after="0" w:line="240" w:lineRule="auto"/>
        <w:rPr>
          <w:rFonts w:ascii="Arial" w:eastAsia="Batang" w:hAnsi="Arial" w:cs="Arial"/>
          <w:color w:val="000000" w:themeColor="text1"/>
          <w:sz w:val="24"/>
          <w:szCs w:val="24"/>
        </w:rPr>
      </w:pPr>
    </w:p>
    <w:p w:rsidR="00355603" w:rsidRPr="00597C91" w:rsidRDefault="00355603" w:rsidP="00597C91">
      <w:pPr>
        <w:spacing w:after="0" w:line="240" w:lineRule="auto"/>
        <w:rPr>
          <w:rFonts w:ascii="Arial" w:eastAsia="Batang" w:hAnsi="Arial" w:cs="Arial"/>
          <w:color w:val="000000" w:themeColor="text1"/>
          <w:sz w:val="24"/>
          <w:szCs w:val="24"/>
        </w:rPr>
      </w:pPr>
      <w:r>
        <w:rPr>
          <w:rFonts w:ascii="Arial" w:eastAsia="Batang" w:hAnsi="Arial" w:cs="Arial"/>
          <w:color w:val="000000" w:themeColor="text1"/>
          <w:sz w:val="24"/>
          <w:szCs w:val="24"/>
        </w:rPr>
        <w:t xml:space="preserve">The changes completed were signed off by the Safeguarding Board’s Policy and Procedures sub group on 22.4.15 and disseminated across partner agencies in the city and county by </w:t>
      </w:r>
      <w:r w:rsidR="0039032F">
        <w:rPr>
          <w:rFonts w:ascii="Arial" w:eastAsia="Batang" w:hAnsi="Arial" w:cs="Arial"/>
          <w:color w:val="000000" w:themeColor="text1"/>
          <w:sz w:val="24"/>
          <w:szCs w:val="24"/>
        </w:rPr>
        <w:t>Policy and</w:t>
      </w:r>
      <w:r>
        <w:rPr>
          <w:rFonts w:ascii="Arial" w:eastAsia="Batang" w:hAnsi="Arial" w:cs="Arial"/>
          <w:color w:val="000000" w:themeColor="text1"/>
          <w:sz w:val="24"/>
          <w:szCs w:val="24"/>
        </w:rPr>
        <w:t xml:space="preserve"> P</w:t>
      </w:r>
      <w:r w:rsidR="002336A7">
        <w:rPr>
          <w:rFonts w:ascii="Arial" w:eastAsia="Batang" w:hAnsi="Arial" w:cs="Arial"/>
          <w:color w:val="000000" w:themeColor="text1"/>
          <w:sz w:val="24"/>
          <w:szCs w:val="24"/>
        </w:rPr>
        <w:t>rocedures</w:t>
      </w:r>
      <w:r>
        <w:rPr>
          <w:rFonts w:ascii="Arial" w:eastAsia="Batang" w:hAnsi="Arial" w:cs="Arial"/>
          <w:color w:val="000000" w:themeColor="text1"/>
          <w:sz w:val="24"/>
          <w:szCs w:val="24"/>
        </w:rPr>
        <w:t xml:space="preserve"> sub group members.</w:t>
      </w:r>
    </w:p>
    <w:p w:rsidR="002336A7" w:rsidRDefault="002336A7" w:rsidP="002336A7">
      <w:pPr>
        <w:rPr>
          <w:rFonts w:ascii="Arial" w:hAnsi="Arial" w:cs="Arial"/>
          <w:b/>
          <w:sz w:val="24"/>
          <w:szCs w:val="24"/>
        </w:rPr>
      </w:pPr>
    </w:p>
    <w:p w:rsidR="004149E0" w:rsidRPr="00104870" w:rsidRDefault="002336A7" w:rsidP="002336A7">
      <w:pPr>
        <w:rPr>
          <w:rFonts w:ascii="Arial" w:hAnsi="Arial" w:cs="Arial"/>
          <w:b/>
          <w:sz w:val="24"/>
          <w:szCs w:val="24"/>
        </w:rPr>
      </w:pPr>
      <w:r>
        <w:rPr>
          <w:rFonts w:ascii="Arial" w:hAnsi="Arial" w:cs="Arial"/>
          <w:b/>
          <w:sz w:val="24"/>
          <w:szCs w:val="24"/>
        </w:rPr>
        <w:t xml:space="preserve"> </w:t>
      </w:r>
      <w:r w:rsidR="001E4F5D">
        <w:rPr>
          <w:rFonts w:ascii="Arial" w:hAnsi="Arial" w:cs="Arial"/>
          <w:b/>
          <w:sz w:val="24"/>
          <w:szCs w:val="24"/>
        </w:rPr>
        <w:t xml:space="preserve">     5. </w:t>
      </w:r>
      <w:r w:rsidR="009C5F53" w:rsidRPr="002336A7">
        <w:rPr>
          <w:rFonts w:ascii="Arial" w:hAnsi="Arial" w:cs="Arial"/>
          <w:b/>
          <w:sz w:val="24"/>
          <w:szCs w:val="24"/>
        </w:rPr>
        <w:t>External</w:t>
      </w:r>
      <w:r w:rsidR="004149E0" w:rsidRPr="002336A7">
        <w:rPr>
          <w:rFonts w:ascii="Arial" w:hAnsi="Arial" w:cs="Arial"/>
          <w:b/>
          <w:sz w:val="24"/>
          <w:szCs w:val="24"/>
        </w:rPr>
        <w:t xml:space="preserve"> </w:t>
      </w:r>
      <w:r w:rsidR="009C5F53" w:rsidRPr="002336A7">
        <w:rPr>
          <w:rFonts w:ascii="Arial" w:hAnsi="Arial" w:cs="Arial"/>
          <w:b/>
          <w:sz w:val="24"/>
          <w:szCs w:val="24"/>
        </w:rPr>
        <w:t>Reports</w:t>
      </w:r>
      <w:r w:rsidR="004149E0" w:rsidRPr="002336A7">
        <w:rPr>
          <w:rFonts w:ascii="Arial" w:hAnsi="Arial" w:cs="Arial"/>
          <w:b/>
          <w:sz w:val="24"/>
          <w:szCs w:val="24"/>
        </w:rPr>
        <w:t xml:space="preserve"> on Early Help.</w:t>
      </w:r>
    </w:p>
    <w:p w:rsidR="0039032F" w:rsidRPr="00326EF5" w:rsidRDefault="002336A7" w:rsidP="00326EF5">
      <w:pPr>
        <w:rPr>
          <w:rFonts w:ascii="Arial" w:hAnsi="Arial" w:cs="Arial"/>
          <w:sz w:val="24"/>
          <w:szCs w:val="24"/>
        </w:rPr>
      </w:pPr>
      <w:r>
        <w:rPr>
          <w:rFonts w:ascii="Arial" w:hAnsi="Arial" w:cs="Arial"/>
          <w:sz w:val="24"/>
          <w:szCs w:val="24"/>
        </w:rPr>
        <w:t xml:space="preserve">OFSTED's Early Help: Whose </w:t>
      </w:r>
      <w:r w:rsidR="0039032F">
        <w:rPr>
          <w:rFonts w:ascii="Arial" w:hAnsi="Arial" w:cs="Arial"/>
          <w:sz w:val="24"/>
          <w:szCs w:val="24"/>
        </w:rPr>
        <w:t>Responsibility</w:t>
      </w:r>
      <w:r>
        <w:rPr>
          <w:rFonts w:ascii="Arial" w:hAnsi="Arial" w:cs="Arial"/>
          <w:sz w:val="24"/>
          <w:szCs w:val="24"/>
        </w:rPr>
        <w:t xml:space="preserve">? </w:t>
      </w:r>
      <w:r w:rsidR="001E4F5D">
        <w:rPr>
          <w:rFonts w:ascii="Arial" w:hAnsi="Arial" w:cs="Arial"/>
          <w:sz w:val="24"/>
          <w:szCs w:val="24"/>
        </w:rPr>
        <w:t>r</w:t>
      </w:r>
      <w:r>
        <w:rPr>
          <w:rFonts w:ascii="Arial" w:hAnsi="Arial" w:cs="Arial"/>
          <w:sz w:val="24"/>
          <w:szCs w:val="24"/>
        </w:rPr>
        <w:t>eport in</w:t>
      </w:r>
      <w:r w:rsidR="000D6C7D">
        <w:rPr>
          <w:rFonts w:ascii="Arial" w:hAnsi="Arial" w:cs="Arial"/>
          <w:sz w:val="24"/>
          <w:szCs w:val="24"/>
        </w:rPr>
        <w:t xml:space="preserve"> 2015</w:t>
      </w:r>
      <w:r>
        <w:rPr>
          <w:rFonts w:ascii="Arial" w:hAnsi="Arial" w:cs="Arial"/>
          <w:sz w:val="24"/>
          <w:szCs w:val="24"/>
        </w:rPr>
        <w:t xml:space="preserve"> has</w:t>
      </w:r>
      <w:r w:rsidR="00454908">
        <w:rPr>
          <w:rFonts w:ascii="Arial" w:hAnsi="Arial" w:cs="Arial"/>
          <w:sz w:val="24"/>
          <w:szCs w:val="24"/>
        </w:rPr>
        <w:t xml:space="preserve"> provided a challenge to Local Authorities with regards to improving practice within early help. Some of the key challenges</w:t>
      </w:r>
      <w:r w:rsidR="00AF2138">
        <w:rPr>
          <w:rFonts w:ascii="Arial" w:hAnsi="Arial" w:cs="Arial"/>
          <w:sz w:val="24"/>
          <w:szCs w:val="24"/>
        </w:rPr>
        <w:t xml:space="preserve"> and </w:t>
      </w:r>
      <w:r w:rsidR="00DC6381">
        <w:rPr>
          <w:rFonts w:ascii="Arial" w:hAnsi="Arial" w:cs="Arial"/>
          <w:sz w:val="24"/>
          <w:szCs w:val="24"/>
        </w:rPr>
        <w:t>recommendations</w:t>
      </w:r>
      <w:r>
        <w:rPr>
          <w:rFonts w:ascii="Arial" w:hAnsi="Arial" w:cs="Arial"/>
          <w:sz w:val="24"/>
          <w:szCs w:val="24"/>
        </w:rPr>
        <w:t xml:space="preserve"> from this report</w:t>
      </w:r>
      <w:r w:rsidR="00326EF5">
        <w:rPr>
          <w:rFonts w:ascii="Arial" w:hAnsi="Arial" w:cs="Arial"/>
          <w:sz w:val="24"/>
          <w:szCs w:val="24"/>
        </w:rPr>
        <w:t xml:space="preserve"> are outlined below:</w:t>
      </w:r>
    </w:p>
    <w:p w:rsidR="00104870" w:rsidRDefault="00104870" w:rsidP="00104870">
      <w:pPr>
        <w:pStyle w:val="ListParagraph"/>
        <w:spacing w:after="120" w:line="240" w:lineRule="auto"/>
        <w:rPr>
          <w:rFonts w:ascii="Arial" w:eastAsia="Times New Roman" w:hAnsi="Arial" w:cs="Arial"/>
          <w:color w:val="000000"/>
          <w:sz w:val="24"/>
          <w:szCs w:val="24"/>
          <w:lang w:eastAsia="en-GB"/>
        </w:rPr>
      </w:pPr>
    </w:p>
    <w:p w:rsidR="00454908" w:rsidRPr="00E96724" w:rsidRDefault="00454908" w:rsidP="00454908">
      <w:pPr>
        <w:pStyle w:val="ListParagraph"/>
        <w:numPr>
          <w:ilvl w:val="0"/>
          <w:numId w:val="9"/>
        </w:numPr>
        <w:tabs>
          <w:tab w:val="num" w:pos="360"/>
        </w:tabs>
        <w:spacing w:after="120" w:line="240" w:lineRule="auto"/>
        <w:rPr>
          <w:rFonts w:ascii="Arial" w:eastAsia="Times New Roman" w:hAnsi="Arial" w:cs="Arial"/>
          <w:color w:val="000000"/>
          <w:sz w:val="24"/>
          <w:szCs w:val="24"/>
          <w:lang w:eastAsia="en-GB"/>
        </w:rPr>
      </w:pPr>
      <w:r w:rsidRPr="00E96724">
        <w:rPr>
          <w:rFonts w:ascii="Arial" w:eastAsia="Times New Roman" w:hAnsi="Arial" w:cs="Arial"/>
          <w:color w:val="000000"/>
          <w:sz w:val="24"/>
          <w:szCs w:val="24"/>
          <w:lang w:eastAsia="en-GB"/>
        </w:rPr>
        <w:t xml:space="preserve">Opportunities to provide early help for children and their families were missed by all statutory partners with a responsibility for this. </w:t>
      </w:r>
    </w:p>
    <w:p w:rsidR="00454908" w:rsidRPr="00E96724" w:rsidRDefault="00454908" w:rsidP="00454908">
      <w:pPr>
        <w:pStyle w:val="ListParagraph"/>
        <w:spacing w:after="120" w:line="240" w:lineRule="auto"/>
        <w:rPr>
          <w:rFonts w:ascii="Arial" w:eastAsia="Times New Roman" w:hAnsi="Arial" w:cs="Arial"/>
          <w:color w:val="000000"/>
          <w:sz w:val="24"/>
          <w:szCs w:val="24"/>
          <w:lang w:eastAsia="en-GB"/>
        </w:rPr>
      </w:pPr>
    </w:p>
    <w:p w:rsidR="00454908" w:rsidRPr="00E96724" w:rsidRDefault="00454908" w:rsidP="00454908">
      <w:pPr>
        <w:pStyle w:val="ListParagraph"/>
        <w:numPr>
          <w:ilvl w:val="0"/>
          <w:numId w:val="9"/>
        </w:numPr>
        <w:tabs>
          <w:tab w:val="num" w:pos="360"/>
        </w:tabs>
        <w:spacing w:after="120" w:line="240" w:lineRule="auto"/>
        <w:rPr>
          <w:rFonts w:ascii="Arial" w:eastAsia="Times New Roman" w:hAnsi="Arial" w:cs="Arial"/>
          <w:color w:val="000000"/>
          <w:sz w:val="24"/>
          <w:szCs w:val="24"/>
          <w:lang w:eastAsia="en-GB"/>
        </w:rPr>
      </w:pPr>
      <w:r w:rsidRPr="00E96724">
        <w:rPr>
          <w:rFonts w:ascii="Arial" w:eastAsia="Times New Roman" w:hAnsi="Arial" w:cs="Arial"/>
          <w:color w:val="000000"/>
          <w:sz w:val="24"/>
          <w:szCs w:val="24"/>
          <w:lang w:eastAsia="en-GB"/>
        </w:rPr>
        <w:t>Many assessments were ineffective because they failed to sufficiently analyse or focus on what the child and family needed.</w:t>
      </w:r>
    </w:p>
    <w:p w:rsidR="00454908" w:rsidRPr="00E96724" w:rsidRDefault="00454908" w:rsidP="00454908">
      <w:pPr>
        <w:pStyle w:val="ListParagraph"/>
        <w:spacing w:after="120" w:line="240" w:lineRule="auto"/>
        <w:rPr>
          <w:rFonts w:ascii="Arial" w:eastAsia="Times New Roman" w:hAnsi="Arial" w:cs="Arial"/>
          <w:color w:val="000000"/>
          <w:sz w:val="24"/>
          <w:szCs w:val="24"/>
          <w:lang w:eastAsia="en-GB"/>
        </w:rPr>
      </w:pPr>
    </w:p>
    <w:p w:rsidR="00454908" w:rsidRPr="00E96724" w:rsidRDefault="00454908" w:rsidP="00454908">
      <w:pPr>
        <w:pStyle w:val="ListParagraph"/>
        <w:numPr>
          <w:ilvl w:val="0"/>
          <w:numId w:val="9"/>
        </w:numPr>
        <w:tabs>
          <w:tab w:val="num" w:pos="360"/>
        </w:tabs>
        <w:spacing w:after="120" w:line="240" w:lineRule="auto"/>
        <w:rPr>
          <w:rFonts w:ascii="Arial" w:eastAsia="Times New Roman" w:hAnsi="Arial" w:cs="Arial"/>
          <w:color w:val="000000"/>
          <w:sz w:val="24"/>
          <w:szCs w:val="24"/>
          <w:lang w:eastAsia="en-GB"/>
        </w:rPr>
      </w:pPr>
      <w:r w:rsidRPr="00E96724">
        <w:rPr>
          <w:rFonts w:ascii="Arial" w:eastAsia="Times New Roman" w:hAnsi="Arial" w:cs="Arial"/>
          <w:color w:val="000000"/>
          <w:sz w:val="24"/>
          <w:szCs w:val="24"/>
          <w:lang w:eastAsia="en-GB"/>
        </w:rPr>
        <w:t>Professionals did not always identify or meet the individual needs of children within a family.</w:t>
      </w:r>
    </w:p>
    <w:p w:rsidR="00454908" w:rsidRDefault="00454908" w:rsidP="00454908">
      <w:pPr>
        <w:pStyle w:val="ListParagraph"/>
        <w:spacing w:after="120" w:line="240" w:lineRule="auto"/>
        <w:rPr>
          <w:rFonts w:ascii="Tahoma" w:eastAsia="Times New Roman" w:hAnsi="Tahoma"/>
          <w:color w:val="000000"/>
          <w:sz w:val="24"/>
          <w:szCs w:val="24"/>
          <w:lang w:eastAsia="en-GB"/>
        </w:rPr>
      </w:pPr>
    </w:p>
    <w:p w:rsidR="00326EF5" w:rsidRDefault="00454908" w:rsidP="00DC224E">
      <w:pPr>
        <w:pStyle w:val="ListParagraph"/>
        <w:numPr>
          <w:ilvl w:val="0"/>
          <w:numId w:val="9"/>
        </w:numPr>
        <w:tabs>
          <w:tab w:val="num" w:pos="360"/>
        </w:tabs>
        <w:spacing w:after="120" w:line="240" w:lineRule="auto"/>
        <w:rPr>
          <w:rFonts w:ascii="Arial" w:eastAsia="Times New Roman" w:hAnsi="Arial" w:cs="Arial"/>
          <w:color w:val="000000"/>
          <w:sz w:val="24"/>
          <w:szCs w:val="24"/>
          <w:lang w:eastAsia="en-GB"/>
        </w:rPr>
      </w:pPr>
      <w:r w:rsidRPr="00E96724">
        <w:rPr>
          <w:rFonts w:ascii="Arial" w:eastAsia="Times New Roman" w:hAnsi="Arial" w:cs="Arial"/>
          <w:color w:val="000000"/>
          <w:sz w:val="24"/>
          <w:szCs w:val="24"/>
          <w:lang w:eastAsia="en-GB"/>
        </w:rPr>
        <w:t>Early help plans did not focus sufficiently on the child, often lacked clear objectives, failed to specify what needed to change and were not regularly or robustly reviewed.</w:t>
      </w:r>
    </w:p>
    <w:p w:rsidR="00DC224E" w:rsidRPr="00DC224E" w:rsidRDefault="00DC224E" w:rsidP="00DC224E">
      <w:pPr>
        <w:spacing w:after="120" w:line="240" w:lineRule="auto"/>
        <w:rPr>
          <w:rFonts w:ascii="Arial" w:eastAsia="Times New Roman" w:hAnsi="Arial" w:cs="Arial"/>
          <w:color w:val="000000"/>
          <w:sz w:val="24"/>
          <w:szCs w:val="24"/>
          <w:lang w:eastAsia="en-GB"/>
        </w:rPr>
      </w:pPr>
    </w:p>
    <w:p w:rsidR="00454908" w:rsidRPr="00E96724" w:rsidRDefault="00454908" w:rsidP="00454908">
      <w:pPr>
        <w:pStyle w:val="ListParagraph"/>
        <w:numPr>
          <w:ilvl w:val="0"/>
          <w:numId w:val="9"/>
        </w:numPr>
        <w:tabs>
          <w:tab w:val="num" w:pos="360"/>
        </w:tabs>
        <w:spacing w:after="120" w:line="240" w:lineRule="auto"/>
        <w:rPr>
          <w:rFonts w:ascii="Arial" w:eastAsia="Times New Roman" w:hAnsi="Arial" w:cs="Arial"/>
          <w:color w:val="000000"/>
          <w:sz w:val="24"/>
          <w:szCs w:val="24"/>
          <w:lang w:eastAsia="en-GB"/>
        </w:rPr>
      </w:pPr>
      <w:r w:rsidRPr="00E96724">
        <w:rPr>
          <w:rFonts w:ascii="Arial" w:eastAsia="Times New Roman" w:hAnsi="Arial" w:cs="Arial"/>
          <w:color w:val="000000"/>
          <w:sz w:val="24"/>
          <w:szCs w:val="24"/>
          <w:lang w:eastAsia="en-GB"/>
        </w:rPr>
        <w:t>Management oversight of early help was often underdeveloped and failed to identify or rectify weaknesses in the work being undertaken.</w:t>
      </w:r>
    </w:p>
    <w:p w:rsidR="00454908" w:rsidRPr="00E96724" w:rsidRDefault="00454908" w:rsidP="00454908">
      <w:pPr>
        <w:pStyle w:val="ListParagraph"/>
        <w:rPr>
          <w:rFonts w:ascii="Arial" w:eastAsia="Times New Roman" w:hAnsi="Arial" w:cs="Arial"/>
          <w:color w:val="000000"/>
          <w:sz w:val="24"/>
          <w:szCs w:val="24"/>
          <w:lang w:eastAsia="en-GB"/>
        </w:rPr>
      </w:pPr>
    </w:p>
    <w:p w:rsidR="00454908" w:rsidRPr="00F878CA" w:rsidRDefault="00454908" w:rsidP="00F878CA">
      <w:pPr>
        <w:pStyle w:val="ListParagraph"/>
        <w:numPr>
          <w:ilvl w:val="0"/>
          <w:numId w:val="9"/>
        </w:numPr>
        <w:tabs>
          <w:tab w:val="num" w:pos="360"/>
        </w:tabs>
        <w:spacing w:after="120" w:line="240" w:lineRule="auto"/>
        <w:rPr>
          <w:rFonts w:ascii="Arial" w:eastAsia="Times New Roman" w:hAnsi="Arial" w:cs="Arial"/>
          <w:color w:val="000000"/>
          <w:sz w:val="24"/>
          <w:szCs w:val="24"/>
          <w:lang w:eastAsia="en-GB"/>
        </w:rPr>
      </w:pPr>
      <w:r w:rsidRPr="00E96724">
        <w:rPr>
          <w:rFonts w:ascii="Arial" w:eastAsia="Times New Roman" w:hAnsi="Arial" w:cs="Arial"/>
          <w:color w:val="000000"/>
          <w:sz w:val="24"/>
          <w:szCs w:val="24"/>
          <w:lang w:eastAsia="en-GB"/>
        </w:rPr>
        <w:t xml:space="preserve">When children were referred to social care services because there were concerns about their welfare, the service or referrer often did not consider or follow through the need for </w:t>
      </w:r>
      <w:r w:rsidRPr="00F878CA">
        <w:rPr>
          <w:rFonts w:ascii="Arial" w:eastAsia="Times New Roman" w:hAnsi="Arial" w:cs="Arial"/>
          <w:color w:val="000000"/>
          <w:sz w:val="24"/>
          <w:szCs w:val="24"/>
          <w:lang w:eastAsia="en-GB"/>
        </w:rPr>
        <w:t>early help. As a result, nothing was put in place to prevent the child’s circumstances from deteriorating. This led to further referrals for statutory social care support.</w:t>
      </w:r>
    </w:p>
    <w:p w:rsidR="00454908" w:rsidRPr="00454908" w:rsidRDefault="00454908" w:rsidP="00454908">
      <w:pPr>
        <w:pStyle w:val="ListParagraph"/>
        <w:rPr>
          <w:rFonts w:ascii="Tahoma" w:eastAsia="Times New Roman" w:hAnsi="Tahoma"/>
          <w:color w:val="000000"/>
          <w:sz w:val="24"/>
          <w:szCs w:val="24"/>
          <w:lang w:eastAsia="en-GB"/>
        </w:rPr>
      </w:pPr>
    </w:p>
    <w:p w:rsidR="00454908" w:rsidRPr="00E96724" w:rsidRDefault="00454908" w:rsidP="00454908">
      <w:pPr>
        <w:pStyle w:val="ListParagraph"/>
        <w:numPr>
          <w:ilvl w:val="0"/>
          <w:numId w:val="9"/>
        </w:numPr>
        <w:tabs>
          <w:tab w:val="num" w:pos="360"/>
        </w:tabs>
        <w:spacing w:after="120" w:line="240" w:lineRule="auto"/>
        <w:rPr>
          <w:rFonts w:ascii="Arial" w:eastAsia="Times New Roman" w:hAnsi="Arial" w:cs="Arial"/>
          <w:color w:val="000000"/>
          <w:sz w:val="24"/>
          <w:szCs w:val="24"/>
          <w:lang w:eastAsia="en-GB"/>
        </w:rPr>
      </w:pPr>
      <w:r w:rsidRPr="00E96724">
        <w:rPr>
          <w:rFonts w:ascii="Arial" w:eastAsia="Times New Roman" w:hAnsi="Arial" w:cs="Arial"/>
          <w:color w:val="000000"/>
          <w:sz w:val="24"/>
          <w:szCs w:val="24"/>
          <w:lang w:eastAsia="en-GB"/>
        </w:rPr>
        <w:t>Too often, feedback on referrals was neither sought nor offered.</w:t>
      </w:r>
    </w:p>
    <w:p w:rsidR="00454908" w:rsidRPr="00E96724" w:rsidRDefault="00454908" w:rsidP="00454908">
      <w:pPr>
        <w:pStyle w:val="ListParagraph"/>
        <w:rPr>
          <w:rFonts w:ascii="Arial" w:eastAsia="Times New Roman" w:hAnsi="Arial" w:cs="Arial"/>
          <w:color w:val="000000"/>
          <w:sz w:val="24"/>
          <w:szCs w:val="24"/>
          <w:lang w:eastAsia="en-GB"/>
        </w:rPr>
      </w:pPr>
    </w:p>
    <w:p w:rsidR="00454908" w:rsidRPr="00E96724" w:rsidRDefault="00454908" w:rsidP="00454908">
      <w:pPr>
        <w:pStyle w:val="ListParagraph"/>
        <w:numPr>
          <w:ilvl w:val="0"/>
          <w:numId w:val="9"/>
        </w:numPr>
        <w:tabs>
          <w:tab w:val="num" w:pos="360"/>
        </w:tabs>
        <w:spacing w:after="120" w:line="240" w:lineRule="auto"/>
        <w:rPr>
          <w:rFonts w:ascii="Arial" w:eastAsia="Times New Roman" w:hAnsi="Arial" w:cs="Arial"/>
          <w:color w:val="000000"/>
          <w:sz w:val="24"/>
          <w:szCs w:val="24"/>
          <w:lang w:eastAsia="en-GB"/>
        </w:rPr>
      </w:pPr>
      <w:r w:rsidRPr="00E96724">
        <w:rPr>
          <w:rFonts w:ascii="Arial" w:eastAsia="Times New Roman" w:hAnsi="Arial" w:cs="Arial"/>
          <w:color w:val="000000"/>
          <w:sz w:val="24"/>
          <w:szCs w:val="24"/>
          <w:lang w:eastAsia="en-GB"/>
        </w:rPr>
        <w:t>Partner agencies did not fully evaluate the impact and effectiveness of their early help services.</w:t>
      </w:r>
    </w:p>
    <w:p w:rsidR="00454908" w:rsidRPr="00E96724" w:rsidRDefault="00454908" w:rsidP="00454908">
      <w:pPr>
        <w:pStyle w:val="ListParagraph"/>
        <w:rPr>
          <w:rFonts w:ascii="Arial" w:eastAsia="Times New Roman" w:hAnsi="Arial" w:cs="Arial"/>
          <w:color w:val="000000"/>
          <w:sz w:val="24"/>
          <w:szCs w:val="24"/>
          <w:lang w:eastAsia="en-GB"/>
        </w:rPr>
      </w:pPr>
    </w:p>
    <w:p w:rsidR="00454908" w:rsidRPr="00E96724" w:rsidRDefault="00454908" w:rsidP="00454908">
      <w:pPr>
        <w:pStyle w:val="ListParagraph"/>
        <w:numPr>
          <w:ilvl w:val="0"/>
          <w:numId w:val="9"/>
        </w:numPr>
        <w:tabs>
          <w:tab w:val="num" w:pos="360"/>
        </w:tabs>
        <w:spacing w:after="120" w:line="240" w:lineRule="auto"/>
        <w:rPr>
          <w:rFonts w:ascii="Arial" w:eastAsia="Times New Roman" w:hAnsi="Arial" w:cs="Arial"/>
          <w:color w:val="000000"/>
          <w:sz w:val="24"/>
          <w:szCs w:val="24"/>
          <w:lang w:eastAsia="en-GB"/>
        </w:rPr>
      </w:pPr>
      <w:r w:rsidRPr="00E96724">
        <w:rPr>
          <w:rFonts w:ascii="Arial" w:eastAsia="Times New Roman" w:hAnsi="Arial" w:cs="Arial"/>
          <w:color w:val="000000"/>
          <w:sz w:val="24"/>
          <w:szCs w:val="24"/>
          <w:lang w:eastAsia="en-GB"/>
        </w:rPr>
        <w:lastRenderedPageBreak/>
        <w:t>The planning of local services did not sufficiently recognise or address the needs of children living with parental substance misuse, mental ill health or domestic abuse.</w:t>
      </w:r>
    </w:p>
    <w:p w:rsidR="00454908" w:rsidRPr="00E96724" w:rsidRDefault="00454908" w:rsidP="00454908">
      <w:pPr>
        <w:pStyle w:val="ListParagraph"/>
        <w:rPr>
          <w:rFonts w:ascii="Arial" w:eastAsia="Times New Roman" w:hAnsi="Arial" w:cs="Arial"/>
          <w:color w:val="000000"/>
          <w:sz w:val="24"/>
          <w:szCs w:val="24"/>
          <w:lang w:eastAsia="en-GB"/>
        </w:rPr>
      </w:pPr>
    </w:p>
    <w:p w:rsidR="00597C91" w:rsidRDefault="00454908" w:rsidP="00E96724">
      <w:pPr>
        <w:pStyle w:val="ListParagraph"/>
        <w:numPr>
          <w:ilvl w:val="0"/>
          <w:numId w:val="9"/>
        </w:numPr>
        <w:tabs>
          <w:tab w:val="num" w:pos="360"/>
        </w:tabs>
        <w:spacing w:after="120" w:line="240" w:lineRule="auto"/>
        <w:rPr>
          <w:rFonts w:ascii="Arial" w:eastAsia="Times New Roman" w:hAnsi="Arial" w:cs="Arial"/>
          <w:color w:val="000000"/>
          <w:sz w:val="24"/>
          <w:szCs w:val="24"/>
          <w:lang w:eastAsia="en-GB"/>
        </w:rPr>
      </w:pPr>
      <w:r w:rsidRPr="00E96724">
        <w:rPr>
          <w:rFonts w:ascii="Arial" w:eastAsia="Times New Roman" w:hAnsi="Arial" w:cs="Arial"/>
          <w:color w:val="000000"/>
          <w:sz w:val="24"/>
          <w:szCs w:val="24"/>
          <w:lang w:eastAsia="en-GB"/>
        </w:rPr>
        <w:t>LSCBs were not effectively overseeing or challenging partner agencies with regard to effective early help.</w:t>
      </w:r>
    </w:p>
    <w:p w:rsidR="00E96724" w:rsidRPr="00E96724" w:rsidRDefault="00E96724" w:rsidP="00E96724">
      <w:pPr>
        <w:spacing w:after="120" w:line="240" w:lineRule="auto"/>
        <w:rPr>
          <w:rFonts w:ascii="Arial" w:eastAsia="Times New Roman" w:hAnsi="Arial" w:cs="Arial"/>
          <w:color w:val="000000"/>
          <w:sz w:val="24"/>
          <w:szCs w:val="24"/>
          <w:lang w:eastAsia="en-GB"/>
        </w:rPr>
      </w:pPr>
    </w:p>
    <w:p w:rsidR="00597C91" w:rsidRPr="00E96724" w:rsidRDefault="00A074BC" w:rsidP="00A074BC">
      <w:pPr>
        <w:tabs>
          <w:tab w:val="num" w:pos="360"/>
        </w:tabs>
        <w:spacing w:after="120" w:line="240" w:lineRule="auto"/>
        <w:rPr>
          <w:rFonts w:ascii="Arial" w:eastAsia="Times New Roman" w:hAnsi="Arial" w:cs="Arial"/>
          <w:color w:val="000000"/>
          <w:sz w:val="24"/>
          <w:szCs w:val="24"/>
          <w:lang w:eastAsia="en-GB"/>
        </w:rPr>
      </w:pPr>
      <w:r w:rsidRPr="00E96724">
        <w:rPr>
          <w:rFonts w:ascii="Arial" w:eastAsia="Times New Roman" w:hAnsi="Arial" w:cs="Arial"/>
          <w:color w:val="000000"/>
          <w:sz w:val="24"/>
          <w:szCs w:val="24"/>
          <w:lang w:eastAsia="en-GB"/>
        </w:rPr>
        <w:t xml:space="preserve">The </w:t>
      </w:r>
      <w:r w:rsidRPr="00E96724">
        <w:rPr>
          <w:rFonts w:ascii="Arial" w:eastAsia="Times New Roman" w:hAnsi="Arial" w:cs="Arial"/>
          <w:b/>
          <w:color w:val="000000"/>
          <w:sz w:val="24"/>
          <w:szCs w:val="24"/>
          <w:lang w:eastAsia="en-GB"/>
        </w:rPr>
        <w:t>recommendations</w:t>
      </w:r>
      <w:r w:rsidRPr="00E96724">
        <w:rPr>
          <w:rFonts w:ascii="Arial" w:eastAsia="Times New Roman" w:hAnsi="Arial" w:cs="Arial"/>
          <w:color w:val="000000"/>
          <w:sz w:val="24"/>
          <w:szCs w:val="24"/>
          <w:lang w:eastAsia="en-GB"/>
        </w:rPr>
        <w:t xml:space="preserve"> that OFSTED make in </w:t>
      </w:r>
      <w:r w:rsidR="009C5F53" w:rsidRPr="00E96724">
        <w:rPr>
          <w:rFonts w:ascii="Arial" w:eastAsia="Times New Roman" w:hAnsi="Arial" w:cs="Arial"/>
          <w:color w:val="000000"/>
          <w:sz w:val="24"/>
          <w:szCs w:val="24"/>
          <w:lang w:eastAsia="en-GB"/>
        </w:rPr>
        <w:t>their</w:t>
      </w:r>
      <w:r w:rsidRPr="00E96724">
        <w:rPr>
          <w:rFonts w:ascii="Arial" w:eastAsia="Times New Roman" w:hAnsi="Arial" w:cs="Arial"/>
          <w:color w:val="000000"/>
          <w:sz w:val="24"/>
          <w:szCs w:val="24"/>
          <w:lang w:eastAsia="en-GB"/>
        </w:rPr>
        <w:t xml:space="preserve"> report for Local </w:t>
      </w:r>
      <w:r w:rsidR="009C5F53" w:rsidRPr="00E96724">
        <w:rPr>
          <w:rFonts w:ascii="Arial" w:eastAsia="Times New Roman" w:hAnsi="Arial" w:cs="Arial"/>
          <w:color w:val="000000"/>
          <w:sz w:val="24"/>
          <w:szCs w:val="24"/>
          <w:lang w:eastAsia="en-GB"/>
        </w:rPr>
        <w:t>Authorities</w:t>
      </w:r>
      <w:r w:rsidRPr="00E96724">
        <w:rPr>
          <w:rFonts w:ascii="Arial" w:eastAsia="Times New Roman" w:hAnsi="Arial" w:cs="Arial"/>
          <w:color w:val="000000"/>
          <w:sz w:val="24"/>
          <w:szCs w:val="24"/>
          <w:lang w:eastAsia="en-GB"/>
        </w:rPr>
        <w:t xml:space="preserve"> are highlighted below:</w:t>
      </w:r>
    </w:p>
    <w:p w:rsidR="00E47979" w:rsidRDefault="00E47979" w:rsidP="00E47979">
      <w:pPr>
        <w:pStyle w:val="Bulletskeyfindings"/>
        <w:numPr>
          <w:ilvl w:val="0"/>
          <w:numId w:val="0"/>
        </w:numPr>
        <w:ind w:left="720"/>
        <w:rPr>
          <w:rFonts w:ascii="Arial" w:hAnsi="Arial" w:cs="Arial"/>
          <w:lang w:eastAsia="en-GB"/>
        </w:rPr>
      </w:pPr>
    </w:p>
    <w:p w:rsidR="00A074BC" w:rsidRPr="00E96724" w:rsidRDefault="00A074BC" w:rsidP="00A074BC">
      <w:pPr>
        <w:pStyle w:val="Bulletskeyfindings"/>
        <w:numPr>
          <w:ilvl w:val="0"/>
          <w:numId w:val="12"/>
        </w:numPr>
        <w:rPr>
          <w:rFonts w:ascii="Arial" w:hAnsi="Arial" w:cs="Arial"/>
          <w:lang w:eastAsia="en-GB"/>
        </w:rPr>
      </w:pPr>
      <w:r w:rsidRPr="00E96724">
        <w:rPr>
          <w:rFonts w:ascii="Arial" w:hAnsi="Arial" w:cs="Arial"/>
          <w:lang w:eastAsia="en-GB"/>
        </w:rPr>
        <w:t xml:space="preserve">Improve the </w:t>
      </w:r>
      <w:r w:rsidRPr="00E96724">
        <w:rPr>
          <w:rFonts w:ascii="Arial" w:hAnsi="Arial" w:cs="Arial"/>
        </w:rPr>
        <w:t>quality</w:t>
      </w:r>
      <w:r w:rsidRPr="00E96724">
        <w:rPr>
          <w:rFonts w:ascii="Arial" w:hAnsi="Arial" w:cs="Arial"/>
          <w:lang w:eastAsia="en-GB"/>
        </w:rPr>
        <w:t xml:space="preserve"> and consistency of assessment and plans by:</w:t>
      </w:r>
    </w:p>
    <w:p w:rsidR="00A074BC" w:rsidRPr="00E96724" w:rsidRDefault="00A074BC" w:rsidP="00A074BC">
      <w:pPr>
        <w:pStyle w:val="Bulletsdashes"/>
        <w:ind w:left="709" w:hanging="283"/>
        <w:rPr>
          <w:rFonts w:ascii="Arial" w:hAnsi="Arial" w:cs="Arial"/>
          <w:lang w:eastAsia="en-GB"/>
        </w:rPr>
      </w:pPr>
      <w:r w:rsidRPr="00E96724">
        <w:rPr>
          <w:rFonts w:ascii="Arial" w:hAnsi="Arial" w:cs="Arial"/>
          <w:lang w:eastAsia="en-GB"/>
        </w:rPr>
        <w:t xml:space="preserve">promoting the use of evidence- and research-informed assessment practice </w:t>
      </w:r>
    </w:p>
    <w:p w:rsidR="00A074BC" w:rsidRPr="00E96724" w:rsidRDefault="00A074BC" w:rsidP="00A074BC">
      <w:pPr>
        <w:pStyle w:val="Bulletsdashes"/>
        <w:ind w:left="709" w:hanging="283"/>
        <w:rPr>
          <w:rFonts w:ascii="Arial" w:hAnsi="Arial" w:cs="Arial"/>
          <w:lang w:eastAsia="en-GB"/>
        </w:rPr>
      </w:pPr>
      <w:r w:rsidRPr="00E96724">
        <w:rPr>
          <w:rFonts w:ascii="Arial" w:hAnsi="Arial" w:cs="Arial"/>
          <w:lang w:eastAsia="en-GB"/>
        </w:rPr>
        <w:t>improving the quality of analysis in assessments</w:t>
      </w:r>
    </w:p>
    <w:p w:rsidR="00A074BC" w:rsidRPr="00E96724" w:rsidRDefault="00A074BC" w:rsidP="00A074BC">
      <w:pPr>
        <w:pStyle w:val="Bulletsdashes"/>
        <w:ind w:left="709" w:hanging="283"/>
        <w:rPr>
          <w:rFonts w:ascii="Arial" w:hAnsi="Arial" w:cs="Arial"/>
          <w:lang w:eastAsia="en-GB"/>
        </w:rPr>
      </w:pPr>
      <w:r w:rsidRPr="00E96724">
        <w:rPr>
          <w:rFonts w:ascii="Arial" w:hAnsi="Arial" w:cs="Arial"/>
          <w:lang w:eastAsia="en-GB"/>
        </w:rPr>
        <w:t>ensuring that assessments reflect the views and experience of the child and family</w:t>
      </w:r>
    </w:p>
    <w:p w:rsidR="00A074BC" w:rsidRPr="00E96724" w:rsidRDefault="00A074BC" w:rsidP="00A074BC">
      <w:pPr>
        <w:pStyle w:val="Bulletsdashes"/>
        <w:ind w:left="709" w:hanging="283"/>
        <w:rPr>
          <w:rFonts w:ascii="Arial" w:hAnsi="Arial" w:cs="Arial"/>
          <w:lang w:eastAsia="en-GB"/>
        </w:rPr>
      </w:pPr>
      <w:r w:rsidRPr="00E96724">
        <w:rPr>
          <w:rFonts w:ascii="Arial" w:hAnsi="Arial" w:cs="Arial"/>
          <w:lang w:eastAsia="en-GB"/>
        </w:rPr>
        <w:t>Ensuring plans are regularly reviewed and that these reviews evaluate the child’s and family’s progress</w:t>
      </w:r>
    </w:p>
    <w:p w:rsidR="000D6C7D" w:rsidRDefault="00A074BC" w:rsidP="00E96724">
      <w:pPr>
        <w:pStyle w:val="Bulletsdashes"/>
        <w:ind w:left="709" w:hanging="283"/>
        <w:rPr>
          <w:rFonts w:ascii="Arial" w:hAnsi="Arial" w:cs="Arial"/>
          <w:lang w:eastAsia="en-GB"/>
        </w:rPr>
      </w:pPr>
      <w:r w:rsidRPr="00E96724">
        <w:rPr>
          <w:rFonts w:ascii="Arial" w:hAnsi="Arial" w:cs="Arial"/>
          <w:lang w:eastAsia="en-GB"/>
        </w:rPr>
        <w:t>making the purpose clearer and improving the intended outcome</w:t>
      </w:r>
    </w:p>
    <w:p w:rsidR="00104870" w:rsidRPr="00326EF5" w:rsidRDefault="00104870" w:rsidP="00326EF5">
      <w:pPr>
        <w:pStyle w:val="Bulletskeyfindings"/>
        <w:numPr>
          <w:ilvl w:val="0"/>
          <w:numId w:val="0"/>
        </w:numPr>
        <w:rPr>
          <w:rFonts w:ascii="Arial" w:hAnsi="Arial" w:cs="Arial"/>
        </w:rPr>
      </w:pPr>
    </w:p>
    <w:p w:rsidR="00A074BC" w:rsidRPr="00E96724" w:rsidRDefault="00A074BC" w:rsidP="00DC6381">
      <w:pPr>
        <w:pStyle w:val="Bulletskeyfindings"/>
        <w:numPr>
          <w:ilvl w:val="0"/>
          <w:numId w:val="12"/>
        </w:numPr>
        <w:rPr>
          <w:rFonts w:ascii="Arial" w:hAnsi="Arial" w:cs="Arial"/>
        </w:rPr>
      </w:pPr>
      <w:r w:rsidRPr="00E96724">
        <w:rPr>
          <w:rFonts w:ascii="Arial" w:hAnsi="Arial" w:cs="Arial"/>
        </w:rPr>
        <w:t>Provide professional supervision to all staff delivering early help and ensure that their work receives regular management oversight, particularly in respect of decisions about whether families need more formal help.</w:t>
      </w:r>
    </w:p>
    <w:p w:rsidR="00A074BC" w:rsidRPr="00E96724" w:rsidRDefault="00A074BC" w:rsidP="00A074BC">
      <w:pPr>
        <w:pStyle w:val="Bulletskeyfindings"/>
        <w:numPr>
          <w:ilvl w:val="0"/>
          <w:numId w:val="12"/>
        </w:numPr>
        <w:rPr>
          <w:rFonts w:ascii="Arial" w:hAnsi="Arial" w:cs="Arial"/>
        </w:rPr>
      </w:pPr>
      <w:r w:rsidRPr="00E96724">
        <w:rPr>
          <w:rFonts w:ascii="Arial" w:hAnsi="Arial" w:cs="Arial"/>
        </w:rPr>
        <w:t>Ensure that all early help professionals have access to effective training.</w:t>
      </w:r>
    </w:p>
    <w:p w:rsidR="008358F5" w:rsidRPr="00E47979" w:rsidRDefault="00A074BC" w:rsidP="00E47979">
      <w:pPr>
        <w:pStyle w:val="Bulletskeyfindings"/>
        <w:numPr>
          <w:ilvl w:val="0"/>
          <w:numId w:val="12"/>
        </w:numPr>
        <w:rPr>
          <w:rFonts w:ascii="Arial" w:hAnsi="Arial" w:cs="Arial"/>
        </w:rPr>
      </w:pPr>
      <w:r w:rsidRPr="00E96724">
        <w:rPr>
          <w:rFonts w:ascii="Arial" w:hAnsi="Arial" w:cs="Arial"/>
          <w:lang w:eastAsia="en-GB"/>
        </w:rPr>
        <w:t xml:space="preserve">Ensure </w:t>
      </w:r>
      <w:r w:rsidRPr="00E96724">
        <w:rPr>
          <w:rFonts w:ascii="Arial" w:hAnsi="Arial" w:cs="Arial"/>
        </w:rPr>
        <w:t>that</w:t>
      </w:r>
      <w:r w:rsidRPr="00E96724">
        <w:rPr>
          <w:rFonts w:ascii="Arial" w:hAnsi="Arial" w:cs="Arial"/>
          <w:lang w:eastAsia="en-GB"/>
        </w:rPr>
        <w:t xml:space="preserve"> children’s needs for early help arising from parental substance misuse, mental ill health and domestic abuse are addressed in commissioning plans.</w:t>
      </w:r>
    </w:p>
    <w:p w:rsidR="00F878CA" w:rsidRPr="008358F5" w:rsidRDefault="00A074BC" w:rsidP="008358F5">
      <w:pPr>
        <w:pStyle w:val="Bulletskeyfindings"/>
        <w:numPr>
          <w:ilvl w:val="0"/>
          <w:numId w:val="12"/>
        </w:numPr>
        <w:rPr>
          <w:rFonts w:ascii="Arial" w:hAnsi="Arial" w:cs="Arial"/>
          <w:lang w:eastAsia="en-GB"/>
        </w:rPr>
      </w:pPr>
      <w:r w:rsidRPr="00E96724">
        <w:rPr>
          <w:rFonts w:ascii="Arial" w:hAnsi="Arial" w:cs="Arial"/>
          <w:lang w:eastAsia="en-GB"/>
        </w:rPr>
        <w:t xml:space="preserve">Ensure that when a child is referred to local authority children’s social care the referrer is consistently given good-quality feedback about the outcome of the referral </w:t>
      </w:r>
    </w:p>
    <w:p w:rsidR="00E96724" w:rsidRPr="00DC224E" w:rsidRDefault="00A074BC" w:rsidP="001E4F5D">
      <w:pPr>
        <w:pStyle w:val="Bulletskeyfindings-lastbullet"/>
        <w:numPr>
          <w:ilvl w:val="0"/>
          <w:numId w:val="12"/>
        </w:numPr>
        <w:rPr>
          <w:rFonts w:ascii="Arial" w:hAnsi="Arial" w:cs="Arial"/>
          <w:lang w:eastAsia="en-GB"/>
        </w:rPr>
      </w:pPr>
      <w:r w:rsidRPr="00E96724">
        <w:rPr>
          <w:rFonts w:ascii="Arial" w:hAnsi="Arial" w:cs="Arial"/>
          <w:lang w:eastAsia="en-GB"/>
        </w:rPr>
        <w:t>Establish effective processes for evaluating the overall impact of early help.</w:t>
      </w:r>
      <w:r w:rsidR="00F878CA">
        <w:rPr>
          <w:rFonts w:ascii="Arial" w:hAnsi="Arial" w:cs="Arial"/>
          <w:lang w:eastAsia="en-GB"/>
        </w:rPr>
        <w:t xml:space="preserve"> </w:t>
      </w:r>
      <w:r w:rsidRPr="00DC224E">
        <w:rPr>
          <w:rFonts w:ascii="Arial" w:hAnsi="Arial" w:cs="Arial"/>
          <w:color w:val="000000" w:themeColor="text1"/>
          <w:lang w:eastAsia="en-GB"/>
        </w:rPr>
        <w:t xml:space="preserve">The report recommends that LSCB’s </w:t>
      </w:r>
      <w:r w:rsidR="001E4F5D" w:rsidRPr="00DC224E">
        <w:rPr>
          <w:rFonts w:ascii="Arial" w:hAnsi="Arial" w:cs="Arial"/>
          <w:color w:val="000000" w:themeColor="text1"/>
          <w:lang w:eastAsia="en-GB"/>
        </w:rPr>
        <w:t>should:</w:t>
      </w:r>
    </w:p>
    <w:p w:rsidR="00A074BC" w:rsidRPr="00E96724" w:rsidRDefault="00A074BC" w:rsidP="00A074BC">
      <w:pPr>
        <w:pStyle w:val="Bulletskeyfindings"/>
        <w:numPr>
          <w:ilvl w:val="0"/>
          <w:numId w:val="14"/>
        </w:numPr>
        <w:rPr>
          <w:rFonts w:ascii="Arial" w:hAnsi="Arial" w:cs="Arial"/>
          <w:lang w:eastAsia="en-GB"/>
        </w:rPr>
      </w:pPr>
      <w:r w:rsidRPr="00E96724">
        <w:rPr>
          <w:rFonts w:ascii="Arial" w:hAnsi="Arial" w:cs="Arial"/>
          <w:lang w:eastAsia="en-GB"/>
        </w:rPr>
        <w:t>Critically evaluate the effectiveness of early help and publish these find</w:t>
      </w:r>
      <w:r w:rsidR="006630E3" w:rsidRPr="00E96724">
        <w:rPr>
          <w:rFonts w:ascii="Arial" w:hAnsi="Arial" w:cs="Arial"/>
          <w:lang w:eastAsia="en-GB"/>
        </w:rPr>
        <w:t>ings in the LSCB annual report</w:t>
      </w:r>
    </w:p>
    <w:p w:rsidR="00A074BC" w:rsidRPr="00E96724" w:rsidRDefault="00A074BC" w:rsidP="00A074BC">
      <w:pPr>
        <w:pStyle w:val="Bulletskeyfindings"/>
        <w:numPr>
          <w:ilvl w:val="0"/>
          <w:numId w:val="14"/>
        </w:numPr>
        <w:rPr>
          <w:rFonts w:ascii="Arial" w:hAnsi="Arial" w:cs="Arial"/>
          <w:lang w:eastAsia="en-GB"/>
        </w:rPr>
      </w:pPr>
      <w:r w:rsidRPr="00E96724">
        <w:rPr>
          <w:rFonts w:ascii="Arial" w:hAnsi="Arial" w:cs="Arial"/>
          <w:lang w:eastAsia="en-GB"/>
        </w:rPr>
        <w:t>Monitor the quality of early help assessment, planning and management oversight throu</w:t>
      </w:r>
      <w:r w:rsidR="006630E3" w:rsidRPr="00E96724">
        <w:rPr>
          <w:rFonts w:ascii="Arial" w:hAnsi="Arial" w:cs="Arial"/>
          <w:lang w:eastAsia="en-GB"/>
        </w:rPr>
        <w:t>gh effective audit arrangements</w:t>
      </w:r>
    </w:p>
    <w:p w:rsidR="00A074BC" w:rsidRPr="00E96724" w:rsidRDefault="00A074BC" w:rsidP="00A074BC">
      <w:pPr>
        <w:pStyle w:val="Bulletskeyfindings"/>
        <w:numPr>
          <w:ilvl w:val="0"/>
          <w:numId w:val="14"/>
        </w:numPr>
        <w:rPr>
          <w:rFonts w:ascii="Arial" w:hAnsi="Arial" w:cs="Arial"/>
          <w:lang w:eastAsia="en-GB"/>
        </w:rPr>
      </w:pPr>
      <w:r w:rsidRPr="00E96724">
        <w:rPr>
          <w:rFonts w:ascii="Arial" w:hAnsi="Arial" w:cs="Arial"/>
          <w:lang w:eastAsia="en-GB"/>
        </w:rPr>
        <w:t xml:space="preserve">Develop and monitor local quality standards to ensure that early help professionals have access to effective supervision and management oversight </w:t>
      </w:r>
    </w:p>
    <w:p w:rsidR="00DC6381" w:rsidRPr="00E96724" w:rsidRDefault="00A074BC" w:rsidP="00597C91">
      <w:pPr>
        <w:pStyle w:val="Bulletskeyfindings"/>
        <w:numPr>
          <w:ilvl w:val="0"/>
          <w:numId w:val="14"/>
        </w:numPr>
        <w:rPr>
          <w:rFonts w:ascii="Arial" w:hAnsi="Arial" w:cs="Arial"/>
          <w:lang w:eastAsia="en-GB"/>
        </w:rPr>
      </w:pPr>
      <w:r w:rsidRPr="00E96724">
        <w:rPr>
          <w:rFonts w:ascii="Arial" w:hAnsi="Arial" w:cs="Arial"/>
          <w:lang w:eastAsia="en-GB"/>
        </w:rPr>
        <w:t>Evaluate the effectiveness of the LSCB threshold document to ensure that it is understood and used appropriately by all partner agencies and that children and families are helped effectively as a result</w:t>
      </w:r>
    </w:p>
    <w:p w:rsidR="00A074BC" w:rsidRPr="00E96724" w:rsidRDefault="009C5F53" w:rsidP="00A074BC">
      <w:pPr>
        <w:pStyle w:val="Bulletskeyfindings"/>
        <w:numPr>
          <w:ilvl w:val="0"/>
          <w:numId w:val="14"/>
        </w:numPr>
        <w:rPr>
          <w:rFonts w:ascii="Arial" w:hAnsi="Arial" w:cs="Arial"/>
          <w:lang w:eastAsia="en-GB"/>
        </w:rPr>
      </w:pPr>
      <w:r w:rsidRPr="00E96724">
        <w:rPr>
          <w:rFonts w:ascii="Arial" w:hAnsi="Arial" w:cs="Arial"/>
          <w:lang w:eastAsia="en-GB"/>
        </w:rPr>
        <w:lastRenderedPageBreak/>
        <w:t>M</w:t>
      </w:r>
      <w:r w:rsidR="00A074BC" w:rsidRPr="00E96724">
        <w:rPr>
          <w:rFonts w:ascii="Arial" w:hAnsi="Arial" w:cs="Arial"/>
          <w:lang w:eastAsia="en-GB"/>
        </w:rPr>
        <w:t xml:space="preserve">onitor and evaluate whether children’s emerging needs are appropriately met elsewhere when referrals to children’s social care do not meet the locally agreed threshold for statutory intervention </w:t>
      </w:r>
    </w:p>
    <w:p w:rsidR="001E4F5D" w:rsidRDefault="009C5F53" w:rsidP="001E4F5D">
      <w:pPr>
        <w:pStyle w:val="Bulletskeyfindings-lastbullet"/>
        <w:numPr>
          <w:ilvl w:val="0"/>
          <w:numId w:val="14"/>
        </w:numPr>
        <w:rPr>
          <w:rFonts w:ascii="Arial" w:hAnsi="Arial" w:cs="Arial"/>
          <w:lang w:eastAsia="en-GB"/>
        </w:rPr>
      </w:pPr>
      <w:r w:rsidRPr="00E96724">
        <w:rPr>
          <w:rFonts w:ascii="Arial" w:hAnsi="Arial" w:cs="Arial"/>
          <w:lang w:eastAsia="en-GB"/>
        </w:rPr>
        <w:t>E</w:t>
      </w:r>
      <w:r w:rsidR="00A074BC" w:rsidRPr="00E96724">
        <w:rPr>
          <w:rFonts w:ascii="Arial" w:hAnsi="Arial" w:cs="Arial"/>
          <w:lang w:eastAsia="en-GB"/>
        </w:rPr>
        <w:t xml:space="preserve">nsure that all professionals working with families receive effective early help training. </w:t>
      </w:r>
    </w:p>
    <w:p w:rsidR="00A074BC" w:rsidRPr="001E4F5D" w:rsidRDefault="00DC6381" w:rsidP="001E4F5D">
      <w:pPr>
        <w:pStyle w:val="Bulletskeyfindings-lastbullet"/>
        <w:numPr>
          <w:ilvl w:val="0"/>
          <w:numId w:val="0"/>
        </w:numPr>
        <w:ind w:left="360"/>
        <w:rPr>
          <w:rFonts w:ascii="Arial" w:hAnsi="Arial" w:cs="Arial"/>
          <w:lang w:eastAsia="en-GB"/>
        </w:rPr>
      </w:pPr>
      <w:r w:rsidRPr="001E4F5D">
        <w:rPr>
          <w:rFonts w:ascii="Arial" w:hAnsi="Arial" w:cs="Arial"/>
          <w:lang w:eastAsia="en-GB"/>
        </w:rPr>
        <w:t>The Local Authority</w:t>
      </w:r>
      <w:r w:rsidR="006630E3" w:rsidRPr="001E4F5D">
        <w:rPr>
          <w:rFonts w:ascii="Arial" w:hAnsi="Arial" w:cs="Arial"/>
          <w:lang w:eastAsia="en-GB"/>
        </w:rPr>
        <w:t>’s</w:t>
      </w:r>
      <w:r w:rsidRPr="001E4F5D">
        <w:rPr>
          <w:rFonts w:ascii="Arial" w:hAnsi="Arial" w:cs="Arial"/>
          <w:lang w:eastAsia="en-GB"/>
        </w:rPr>
        <w:t xml:space="preserve"> response</w:t>
      </w:r>
      <w:r w:rsidR="006630E3" w:rsidRPr="001E4F5D">
        <w:rPr>
          <w:rFonts w:ascii="Arial" w:hAnsi="Arial" w:cs="Arial"/>
          <w:lang w:eastAsia="en-GB"/>
        </w:rPr>
        <w:t>s</w:t>
      </w:r>
      <w:r w:rsidRPr="001E4F5D">
        <w:rPr>
          <w:rFonts w:ascii="Arial" w:hAnsi="Arial" w:cs="Arial"/>
          <w:lang w:eastAsia="en-GB"/>
        </w:rPr>
        <w:t xml:space="preserve"> to the recommendations </w:t>
      </w:r>
      <w:r w:rsidR="006630E3" w:rsidRPr="001E4F5D">
        <w:rPr>
          <w:rFonts w:ascii="Arial" w:hAnsi="Arial" w:cs="Arial"/>
          <w:lang w:eastAsia="en-GB"/>
        </w:rPr>
        <w:t>highlighted</w:t>
      </w:r>
      <w:r w:rsidRPr="001E4F5D">
        <w:rPr>
          <w:rFonts w:ascii="Arial" w:hAnsi="Arial" w:cs="Arial"/>
          <w:lang w:eastAsia="en-GB"/>
        </w:rPr>
        <w:t xml:space="preserve"> </w:t>
      </w:r>
      <w:r w:rsidR="006630E3" w:rsidRPr="001E4F5D">
        <w:rPr>
          <w:rFonts w:ascii="Arial" w:hAnsi="Arial" w:cs="Arial"/>
          <w:lang w:eastAsia="en-GB"/>
        </w:rPr>
        <w:t>above are contained within the a</w:t>
      </w:r>
      <w:r w:rsidR="001E4F5D">
        <w:rPr>
          <w:rFonts w:ascii="Arial" w:hAnsi="Arial" w:cs="Arial"/>
          <w:lang w:eastAsia="en-GB"/>
        </w:rPr>
        <w:t>ctions section of this</w:t>
      </w:r>
      <w:r w:rsidRPr="001E4F5D">
        <w:rPr>
          <w:rFonts w:ascii="Arial" w:hAnsi="Arial" w:cs="Arial"/>
          <w:lang w:eastAsia="en-GB"/>
        </w:rPr>
        <w:t xml:space="preserve"> report. </w:t>
      </w:r>
    </w:p>
    <w:p w:rsidR="00CE54DD" w:rsidRDefault="00CE54DD" w:rsidP="00CE54DD">
      <w:pPr>
        <w:spacing w:after="0" w:line="240" w:lineRule="auto"/>
        <w:jc w:val="center"/>
        <w:rPr>
          <w:rFonts w:ascii="Arial" w:hAnsi="Arial" w:cs="Arial"/>
          <w:b/>
          <w:sz w:val="24"/>
          <w:szCs w:val="24"/>
        </w:rPr>
      </w:pPr>
    </w:p>
    <w:p w:rsidR="00E47979" w:rsidRDefault="00E47979" w:rsidP="00CE54DD">
      <w:pPr>
        <w:spacing w:after="0" w:line="240" w:lineRule="auto"/>
        <w:jc w:val="center"/>
        <w:rPr>
          <w:rFonts w:ascii="Arial" w:hAnsi="Arial" w:cs="Arial"/>
          <w:b/>
          <w:sz w:val="24"/>
          <w:szCs w:val="24"/>
        </w:rPr>
      </w:pPr>
    </w:p>
    <w:p w:rsidR="00E47979" w:rsidRDefault="00E47979" w:rsidP="00CE54DD">
      <w:pPr>
        <w:spacing w:after="0" w:line="240" w:lineRule="auto"/>
        <w:jc w:val="center"/>
        <w:rPr>
          <w:rFonts w:ascii="Arial" w:hAnsi="Arial" w:cs="Arial"/>
          <w:b/>
          <w:sz w:val="24"/>
          <w:szCs w:val="24"/>
        </w:rPr>
      </w:pPr>
    </w:p>
    <w:p w:rsidR="00E47979" w:rsidRDefault="00E47979" w:rsidP="00E47979">
      <w:pPr>
        <w:pStyle w:val="ListParagraph"/>
        <w:ind w:left="1080"/>
        <w:rPr>
          <w:rFonts w:ascii="Arial" w:hAnsi="Arial" w:cs="Arial"/>
          <w:b/>
          <w:sz w:val="24"/>
          <w:szCs w:val="24"/>
        </w:rPr>
      </w:pPr>
    </w:p>
    <w:p w:rsidR="004A43F8" w:rsidRPr="001E4F5D" w:rsidRDefault="004A43F8" w:rsidP="001E4F5D">
      <w:pPr>
        <w:pStyle w:val="ListParagraph"/>
        <w:numPr>
          <w:ilvl w:val="0"/>
          <w:numId w:val="22"/>
        </w:numPr>
        <w:rPr>
          <w:rFonts w:ascii="Arial" w:hAnsi="Arial" w:cs="Arial"/>
          <w:b/>
          <w:sz w:val="24"/>
          <w:szCs w:val="24"/>
        </w:rPr>
      </w:pPr>
      <w:r w:rsidRPr="001E4F5D">
        <w:rPr>
          <w:rFonts w:ascii="Arial" w:hAnsi="Arial" w:cs="Arial"/>
          <w:b/>
          <w:sz w:val="24"/>
          <w:szCs w:val="24"/>
        </w:rPr>
        <w:t>Case Audit Themes and Issues.</w:t>
      </w:r>
    </w:p>
    <w:p w:rsidR="00E96724" w:rsidRPr="00E96724" w:rsidRDefault="00E96724" w:rsidP="00E96724">
      <w:pPr>
        <w:rPr>
          <w:rFonts w:ascii="Arial" w:hAnsi="Arial" w:cs="Arial"/>
          <w:sz w:val="24"/>
          <w:szCs w:val="24"/>
        </w:rPr>
      </w:pPr>
      <w:r>
        <w:rPr>
          <w:rFonts w:ascii="Arial" w:hAnsi="Arial" w:cs="Arial"/>
          <w:sz w:val="24"/>
          <w:szCs w:val="24"/>
        </w:rPr>
        <w:t>Every month, senior managers across the Children and Young People’s Department complete case file audits on specific</w:t>
      </w:r>
      <w:r w:rsidR="00E74A9C">
        <w:rPr>
          <w:rFonts w:ascii="Arial" w:hAnsi="Arial" w:cs="Arial"/>
          <w:sz w:val="24"/>
          <w:szCs w:val="24"/>
        </w:rPr>
        <w:t xml:space="preserve"> areas of practice. A focus on early h</w:t>
      </w:r>
      <w:r>
        <w:rPr>
          <w:rFonts w:ascii="Arial" w:hAnsi="Arial" w:cs="Arial"/>
          <w:sz w:val="24"/>
          <w:szCs w:val="24"/>
        </w:rPr>
        <w:t>elp cases is part if this cyclical audit process and between 1.4.14 – 31.3.</w:t>
      </w:r>
      <w:r w:rsidRPr="00E96724">
        <w:rPr>
          <w:rFonts w:ascii="Arial" w:hAnsi="Arial" w:cs="Arial"/>
          <w:sz w:val="24"/>
          <w:szCs w:val="24"/>
        </w:rPr>
        <w:t>15, a possible 86 audits should have been comp</w:t>
      </w:r>
      <w:r w:rsidR="00E74A9C">
        <w:rPr>
          <w:rFonts w:ascii="Arial" w:hAnsi="Arial" w:cs="Arial"/>
          <w:sz w:val="24"/>
          <w:szCs w:val="24"/>
        </w:rPr>
        <w:t>leted on early h</w:t>
      </w:r>
      <w:r>
        <w:rPr>
          <w:rFonts w:ascii="Arial" w:hAnsi="Arial" w:cs="Arial"/>
          <w:sz w:val="24"/>
          <w:szCs w:val="24"/>
        </w:rPr>
        <w:t>elp cases. 52 of the audits were</w:t>
      </w:r>
      <w:r w:rsidRPr="00E96724">
        <w:rPr>
          <w:rFonts w:ascii="Arial" w:hAnsi="Arial" w:cs="Arial"/>
          <w:sz w:val="24"/>
          <w:szCs w:val="24"/>
        </w:rPr>
        <w:t xml:space="preserve"> completed, resulting in</w:t>
      </w:r>
      <w:r>
        <w:rPr>
          <w:rFonts w:ascii="Arial" w:hAnsi="Arial" w:cs="Arial"/>
          <w:sz w:val="24"/>
          <w:szCs w:val="24"/>
        </w:rPr>
        <w:t xml:space="preserve"> a</w:t>
      </w:r>
      <w:r w:rsidRPr="00E96724">
        <w:rPr>
          <w:rFonts w:ascii="Arial" w:hAnsi="Arial" w:cs="Arial"/>
          <w:sz w:val="24"/>
          <w:szCs w:val="24"/>
        </w:rPr>
        <w:t xml:space="preserve"> 60% completion rate. </w:t>
      </w:r>
      <w:r w:rsidR="008358F5">
        <w:rPr>
          <w:rFonts w:ascii="Arial" w:hAnsi="Arial" w:cs="Arial"/>
          <w:sz w:val="24"/>
          <w:szCs w:val="24"/>
        </w:rPr>
        <w:t xml:space="preserve">This under-performance is being robustly tackled by the senior management team in the Children and Young People's Department.  </w:t>
      </w:r>
    </w:p>
    <w:p w:rsidR="00E96724" w:rsidRPr="00E96724" w:rsidRDefault="00E96724" w:rsidP="00E96724">
      <w:pPr>
        <w:rPr>
          <w:rFonts w:ascii="Arial" w:hAnsi="Arial" w:cs="Arial"/>
          <w:sz w:val="24"/>
          <w:szCs w:val="24"/>
        </w:rPr>
      </w:pPr>
      <w:r>
        <w:rPr>
          <w:rFonts w:ascii="Arial" w:hAnsi="Arial" w:cs="Arial"/>
          <w:sz w:val="24"/>
          <w:szCs w:val="24"/>
        </w:rPr>
        <w:t>Over this</w:t>
      </w:r>
      <w:r w:rsidR="00E74A9C">
        <w:rPr>
          <w:rFonts w:ascii="Arial" w:hAnsi="Arial" w:cs="Arial"/>
          <w:sz w:val="24"/>
          <w:szCs w:val="24"/>
        </w:rPr>
        <w:t xml:space="preserve"> period, there was an audit of early h</w:t>
      </w:r>
      <w:r>
        <w:rPr>
          <w:rFonts w:ascii="Arial" w:hAnsi="Arial" w:cs="Arial"/>
          <w:sz w:val="24"/>
          <w:szCs w:val="24"/>
        </w:rPr>
        <w:t>elp</w:t>
      </w:r>
      <w:r w:rsidRPr="00E96724">
        <w:rPr>
          <w:rFonts w:ascii="Arial" w:hAnsi="Arial" w:cs="Arial"/>
          <w:sz w:val="24"/>
          <w:szCs w:val="24"/>
        </w:rPr>
        <w:t xml:space="preserve"> </w:t>
      </w:r>
      <w:r w:rsidR="00E74A9C">
        <w:rPr>
          <w:rFonts w:ascii="Arial" w:hAnsi="Arial" w:cs="Arial"/>
          <w:sz w:val="24"/>
          <w:szCs w:val="24"/>
        </w:rPr>
        <w:t>work</w:t>
      </w:r>
      <w:r>
        <w:rPr>
          <w:rFonts w:ascii="Arial" w:hAnsi="Arial" w:cs="Arial"/>
          <w:sz w:val="24"/>
          <w:szCs w:val="24"/>
        </w:rPr>
        <w:t xml:space="preserve"> in </w:t>
      </w:r>
      <w:r w:rsidRPr="00E96724">
        <w:rPr>
          <w:rFonts w:ascii="Arial" w:hAnsi="Arial" w:cs="Arial"/>
          <w:sz w:val="24"/>
          <w:szCs w:val="24"/>
        </w:rPr>
        <w:t>over 11</w:t>
      </w:r>
      <w:r>
        <w:rPr>
          <w:rFonts w:ascii="Arial" w:hAnsi="Arial" w:cs="Arial"/>
          <w:sz w:val="24"/>
          <w:szCs w:val="24"/>
        </w:rPr>
        <w:t>’</w:t>
      </w:r>
      <w:r w:rsidRPr="00E96724">
        <w:rPr>
          <w:rFonts w:ascii="Arial" w:hAnsi="Arial" w:cs="Arial"/>
          <w:sz w:val="24"/>
          <w:szCs w:val="24"/>
        </w:rPr>
        <w:t>s</w:t>
      </w:r>
      <w:r>
        <w:rPr>
          <w:rFonts w:ascii="Arial" w:hAnsi="Arial" w:cs="Arial"/>
          <w:sz w:val="24"/>
          <w:szCs w:val="24"/>
        </w:rPr>
        <w:t xml:space="preserve"> teams, which took place in May 2014. In </w:t>
      </w:r>
      <w:r w:rsidRPr="00E96724">
        <w:rPr>
          <w:rFonts w:ascii="Arial" w:hAnsi="Arial" w:cs="Arial"/>
          <w:sz w:val="24"/>
          <w:szCs w:val="24"/>
        </w:rPr>
        <w:t>August</w:t>
      </w:r>
      <w:r>
        <w:rPr>
          <w:rFonts w:ascii="Arial" w:hAnsi="Arial" w:cs="Arial"/>
          <w:sz w:val="24"/>
          <w:szCs w:val="24"/>
        </w:rPr>
        <w:t xml:space="preserve"> 2014, the audit activity focused on cases worked by under 11s teams. </w:t>
      </w:r>
    </w:p>
    <w:p w:rsidR="00E96724" w:rsidRPr="00E96724" w:rsidRDefault="00E96724" w:rsidP="00E96724">
      <w:pPr>
        <w:rPr>
          <w:rFonts w:ascii="Arial" w:hAnsi="Arial" w:cs="Arial"/>
          <w:sz w:val="24"/>
          <w:szCs w:val="24"/>
        </w:rPr>
      </w:pPr>
      <w:r>
        <w:rPr>
          <w:rFonts w:ascii="Arial" w:hAnsi="Arial" w:cs="Arial"/>
          <w:sz w:val="24"/>
          <w:szCs w:val="24"/>
        </w:rPr>
        <w:t>In October 2014, the case audit focus was on</w:t>
      </w:r>
      <w:r w:rsidRPr="00E96724">
        <w:rPr>
          <w:rFonts w:ascii="Arial" w:hAnsi="Arial" w:cs="Arial"/>
          <w:sz w:val="24"/>
          <w:szCs w:val="24"/>
        </w:rPr>
        <w:t xml:space="preserve"> C</w:t>
      </w:r>
      <w:r>
        <w:rPr>
          <w:rFonts w:ascii="Arial" w:hAnsi="Arial" w:cs="Arial"/>
          <w:sz w:val="24"/>
          <w:szCs w:val="24"/>
        </w:rPr>
        <w:t xml:space="preserve">hild </w:t>
      </w:r>
      <w:r w:rsidRPr="00E96724">
        <w:rPr>
          <w:rFonts w:ascii="Arial" w:hAnsi="Arial" w:cs="Arial"/>
          <w:sz w:val="24"/>
          <w:szCs w:val="24"/>
        </w:rPr>
        <w:t>S</w:t>
      </w:r>
      <w:r>
        <w:rPr>
          <w:rFonts w:ascii="Arial" w:hAnsi="Arial" w:cs="Arial"/>
          <w:sz w:val="24"/>
          <w:szCs w:val="24"/>
        </w:rPr>
        <w:t xml:space="preserve">exual </w:t>
      </w:r>
      <w:r w:rsidRPr="00E96724">
        <w:rPr>
          <w:rFonts w:ascii="Arial" w:hAnsi="Arial" w:cs="Arial"/>
          <w:sz w:val="24"/>
          <w:szCs w:val="24"/>
        </w:rPr>
        <w:t>E</w:t>
      </w:r>
      <w:r>
        <w:rPr>
          <w:rFonts w:ascii="Arial" w:hAnsi="Arial" w:cs="Arial"/>
          <w:sz w:val="24"/>
          <w:szCs w:val="24"/>
        </w:rPr>
        <w:t>xploitation (CSE), wh</w:t>
      </w:r>
      <w:r w:rsidR="00E74A9C">
        <w:rPr>
          <w:rFonts w:ascii="Arial" w:hAnsi="Arial" w:cs="Arial"/>
          <w:sz w:val="24"/>
          <w:szCs w:val="24"/>
        </w:rPr>
        <w:t>ich involved cases from across early h</w:t>
      </w:r>
      <w:r>
        <w:rPr>
          <w:rFonts w:ascii="Arial" w:hAnsi="Arial" w:cs="Arial"/>
          <w:sz w:val="24"/>
          <w:szCs w:val="24"/>
        </w:rPr>
        <w:t xml:space="preserve">elp. In </w:t>
      </w:r>
      <w:r w:rsidRPr="00E96724">
        <w:rPr>
          <w:rFonts w:ascii="Arial" w:hAnsi="Arial" w:cs="Arial"/>
          <w:sz w:val="24"/>
          <w:szCs w:val="24"/>
        </w:rPr>
        <w:t>Mar</w:t>
      </w:r>
      <w:r w:rsidR="00E74A9C">
        <w:rPr>
          <w:rFonts w:ascii="Arial" w:hAnsi="Arial" w:cs="Arial"/>
          <w:sz w:val="24"/>
          <w:szCs w:val="24"/>
        </w:rPr>
        <w:t>ch 20</w:t>
      </w:r>
      <w:r>
        <w:rPr>
          <w:rFonts w:ascii="Arial" w:hAnsi="Arial" w:cs="Arial"/>
          <w:sz w:val="24"/>
          <w:szCs w:val="24"/>
        </w:rPr>
        <w:t>1</w:t>
      </w:r>
      <w:r w:rsidR="00E74A9C">
        <w:rPr>
          <w:rFonts w:ascii="Arial" w:hAnsi="Arial" w:cs="Arial"/>
          <w:sz w:val="24"/>
          <w:szCs w:val="24"/>
        </w:rPr>
        <w:t>5, there was a second audit of early h</w:t>
      </w:r>
      <w:r w:rsidRPr="00E96724">
        <w:rPr>
          <w:rFonts w:ascii="Arial" w:hAnsi="Arial" w:cs="Arial"/>
          <w:sz w:val="24"/>
          <w:szCs w:val="24"/>
        </w:rPr>
        <w:t>elp</w:t>
      </w:r>
      <w:r>
        <w:rPr>
          <w:rFonts w:ascii="Arial" w:hAnsi="Arial" w:cs="Arial"/>
          <w:sz w:val="24"/>
          <w:szCs w:val="24"/>
        </w:rPr>
        <w:t xml:space="preserve"> work in</w:t>
      </w:r>
      <w:r w:rsidRPr="00E96724">
        <w:rPr>
          <w:rFonts w:ascii="Arial" w:hAnsi="Arial" w:cs="Arial"/>
          <w:sz w:val="24"/>
          <w:szCs w:val="24"/>
        </w:rPr>
        <w:t xml:space="preserve"> under 11</w:t>
      </w:r>
      <w:r>
        <w:rPr>
          <w:rFonts w:ascii="Arial" w:hAnsi="Arial" w:cs="Arial"/>
          <w:sz w:val="24"/>
          <w:szCs w:val="24"/>
        </w:rPr>
        <w:t xml:space="preserve">’s teams. </w:t>
      </w:r>
      <w:r w:rsidR="00E74A9C">
        <w:rPr>
          <w:rFonts w:ascii="Arial" w:hAnsi="Arial" w:cs="Arial"/>
          <w:sz w:val="24"/>
          <w:szCs w:val="24"/>
        </w:rPr>
        <w:t>The</w:t>
      </w:r>
      <w:r w:rsidR="00A45433">
        <w:rPr>
          <w:rFonts w:ascii="Arial" w:hAnsi="Arial" w:cs="Arial"/>
          <w:sz w:val="24"/>
          <w:szCs w:val="24"/>
        </w:rPr>
        <w:t xml:space="preserve"> </w:t>
      </w:r>
      <w:r w:rsidR="00E74A9C">
        <w:rPr>
          <w:rFonts w:ascii="Arial" w:hAnsi="Arial" w:cs="Arial"/>
          <w:sz w:val="24"/>
          <w:szCs w:val="24"/>
        </w:rPr>
        <w:t>information contained below</w:t>
      </w:r>
      <w:r w:rsidR="00A45433">
        <w:rPr>
          <w:rFonts w:ascii="Arial" w:hAnsi="Arial" w:cs="Arial"/>
          <w:sz w:val="24"/>
          <w:szCs w:val="24"/>
        </w:rPr>
        <w:t xml:space="preserve"> provides an overview of the key findings from these audits. </w:t>
      </w:r>
    </w:p>
    <w:p w:rsidR="00E96724" w:rsidRPr="00A45433" w:rsidRDefault="00E74A9C" w:rsidP="00E96724">
      <w:pPr>
        <w:rPr>
          <w:rFonts w:ascii="Arial" w:hAnsi="Arial" w:cs="Arial"/>
          <w:b/>
          <w:sz w:val="24"/>
          <w:szCs w:val="24"/>
        </w:rPr>
      </w:pPr>
      <w:r>
        <w:rPr>
          <w:rFonts w:ascii="Arial" w:hAnsi="Arial" w:cs="Arial"/>
          <w:b/>
          <w:sz w:val="24"/>
          <w:szCs w:val="24"/>
        </w:rPr>
        <w:t>Over 11’s</w:t>
      </w:r>
      <w:r w:rsidR="00A45433" w:rsidRPr="00A45433">
        <w:rPr>
          <w:rFonts w:ascii="Arial" w:hAnsi="Arial" w:cs="Arial"/>
          <w:b/>
          <w:sz w:val="24"/>
          <w:szCs w:val="24"/>
        </w:rPr>
        <w:t xml:space="preserve"> Audit Findings.</w:t>
      </w:r>
    </w:p>
    <w:p w:rsidR="00E96724" w:rsidRPr="00A45433" w:rsidRDefault="00A45433" w:rsidP="00E96724">
      <w:pPr>
        <w:rPr>
          <w:rFonts w:ascii="Arial" w:hAnsi="Arial" w:cs="Arial"/>
          <w:sz w:val="24"/>
          <w:szCs w:val="24"/>
        </w:rPr>
      </w:pPr>
      <w:r>
        <w:rPr>
          <w:rFonts w:ascii="Arial" w:hAnsi="Arial" w:cs="Arial"/>
          <w:sz w:val="24"/>
          <w:szCs w:val="24"/>
        </w:rPr>
        <w:t>This sample featured</w:t>
      </w:r>
      <w:r w:rsidR="00E96724" w:rsidRPr="00A45433">
        <w:rPr>
          <w:rFonts w:ascii="Arial" w:hAnsi="Arial" w:cs="Arial"/>
          <w:sz w:val="24"/>
          <w:szCs w:val="24"/>
        </w:rPr>
        <w:t xml:space="preserve"> a range of different situations, including family breakdown, non-school attendance, substance misuse, and one</w:t>
      </w:r>
      <w:r>
        <w:rPr>
          <w:rFonts w:ascii="Arial" w:hAnsi="Arial" w:cs="Arial"/>
          <w:sz w:val="24"/>
          <w:szCs w:val="24"/>
        </w:rPr>
        <w:t xml:space="preserve"> case with</w:t>
      </w:r>
      <w:r w:rsidR="00E96724" w:rsidRPr="00A45433">
        <w:rPr>
          <w:rFonts w:ascii="Arial" w:hAnsi="Arial" w:cs="Arial"/>
          <w:sz w:val="24"/>
          <w:szCs w:val="24"/>
        </w:rPr>
        <w:t xml:space="preserve"> no recourse to public funds</w:t>
      </w:r>
      <w:r w:rsidR="00E74A9C">
        <w:rPr>
          <w:rFonts w:ascii="Arial" w:hAnsi="Arial" w:cs="Arial"/>
          <w:sz w:val="24"/>
          <w:szCs w:val="24"/>
        </w:rPr>
        <w:t>,</w:t>
      </w:r>
      <w:r w:rsidR="00E96724" w:rsidRPr="00A45433">
        <w:rPr>
          <w:rFonts w:ascii="Arial" w:hAnsi="Arial" w:cs="Arial"/>
          <w:sz w:val="24"/>
          <w:szCs w:val="24"/>
        </w:rPr>
        <w:t xml:space="preserve"> where the family had been supported for two years. The quality of work observ</w:t>
      </w:r>
      <w:r w:rsidR="00E74A9C">
        <w:rPr>
          <w:rFonts w:ascii="Arial" w:hAnsi="Arial" w:cs="Arial"/>
          <w:sz w:val="24"/>
          <w:szCs w:val="24"/>
        </w:rPr>
        <w:t xml:space="preserve">ed was variable – with some examples described as excellent and </w:t>
      </w:r>
      <w:r w:rsidR="00E96724" w:rsidRPr="00A45433">
        <w:rPr>
          <w:rFonts w:ascii="Arial" w:hAnsi="Arial" w:cs="Arial"/>
          <w:sz w:val="24"/>
          <w:szCs w:val="24"/>
        </w:rPr>
        <w:t xml:space="preserve">others where the work lacked focus and was ineffective, the majority </w:t>
      </w:r>
      <w:r>
        <w:rPr>
          <w:rFonts w:ascii="Arial" w:hAnsi="Arial" w:cs="Arial"/>
          <w:sz w:val="24"/>
          <w:szCs w:val="24"/>
        </w:rPr>
        <w:t xml:space="preserve">were </w:t>
      </w:r>
      <w:r w:rsidR="00E96724" w:rsidRPr="00A45433">
        <w:rPr>
          <w:rFonts w:ascii="Arial" w:hAnsi="Arial" w:cs="Arial"/>
          <w:sz w:val="24"/>
          <w:szCs w:val="24"/>
        </w:rPr>
        <w:t xml:space="preserve">described as satisfactory. </w:t>
      </w:r>
    </w:p>
    <w:p w:rsidR="00E96724" w:rsidRPr="00A45433" w:rsidRDefault="00E96724" w:rsidP="00E96724">
      <w:pPr>
        <w:rPr>
          <w:rFonts w:ascii="Arial" w:hAnsi="Arial" w:cs="Arial"/>
          <w:sz w:val="24"/>
          <w:szCs w:val="24"/>
        </w:rPr>
      </w:pPr>
      <w:r w:rsidRPr="00A45433">
        <w:rPr>
          <w:rFonts w:ascii="Arial" w:hAnsi="Arial" w:cs="Arial"/>
          <w:sz w:val="24"/>
          <w:szCs w:val="24"/>
        </w:rPr>
        <w:t>Assessments and plans were mo</w:t>
      </w:r>
      <w:r w:rsidR="00A45433">
        <w:rPr>
          <w:rFonts w:ascii="Arial" w:hAnsi="Arial" w:cs="Arial"/>
          <w:sz w:val="24"/>
          <w:szCs w:val="24"/>
        </w:rPr>
        <w:t xml:space="preserve">re a concern, whilst networking with partner agencies was seen as </w:t>
      </w:r>
      <w:r w:rsidR="0081752E">
        <w:rPr>
          <w:rFonts w:ascii="Arial" w:hAnsi="Arial" w:cs="Arial"/>
          <w:sz w:val="24"/>
          <w:szCs w:val="24"/>
        </w:rPr>
        <w:t>strength</w:t>
      </w:r>
      <w:r w:rsidR="00A45433">
        <w:rPr>
          <w:rFonts w:ascii="Arial" w:hAnsi="Arial" w:cs="Arial"/>
          <w:sz w:val="24"/>
          <w:szCs w:val="24"/>
        </w:rPr>
        <w:t>. Of concern wa</w:t>
      </w:r>
      <w:r w:rsidRPr="00A45433">
        <w:rPr>
          <w:rFonts w:ascii="Arial" w:hAnsi="Arial" w:cs="Arial"/>
          <w:sz w:val="24"/>
          <w:szCs w:val="24"/>
        </w:rPr>
        <w:t>s the number of escalations and S47s which were seen as poor or missing, with procedures not followed e</w:t>
      </w:r>
      <w:r w:rsidR="00A45433">
        <w:rPr>
          <w:rFonts w:ascii="Arial" w:hAnsi="Arial" w:cs="Arial"/>
          <w:sz w:val="24"/>
          <w:szCs w:val="24"/>
        </w:rPr>
        <w:t>.</w:t>
      </w:r>
      <w:r w:rsidRPr="00A45433">
        <w:rPr>
          <w:rFonts w:ascii="Arial" w:hAnsi="Arial" w:cs="Arial"/>
          <w:sz w:val="24"/>
          <w:szCs w:val="24"/>
        </w:rPr>
        <w:t>g</w:t>
      </w:r>
      <w:r w:rsidR="00A45433">
        <w:rPr>
          <w:rFonts w:ascii="Arial" w:hAnsi="Arial" w:cs="Arial"/>
          <w:sz w:val="24"/>
          <w:szCs w:val="24"/>
        </w:rPr>
        <w:t>.</w:t>
      </w:r>
      <w:r w:rsidRPr="00A45433">
        <w:rPr>
          <w:rFonts w:ascii="Arial" w:hAnsi="Arial" w:cs="Arial"/>
          <w:sz w:val="24"/>
          <w:szCs w:val="24"/>
        </w:rPr>
        <w:t xml:space="preserve"> no </w:t>
      </w:r>
      <w:r w:rsidR="0045019F">
        <w:rPr>
          <w:rFonts w:ascii="Arial" w:hAnsi="Arial" w:cs="Arial"/>
          <w:sz w:val="24"/>
          <w:szCs w:val="24"/>
        </w:rPr>
        <w:t xml:space="preserve">written </w:t>
      </w:r>
      <w:r w:rsidRPr="00A45433">
        <w:rPr>
          <w:rFonts w:ascii="Arial" w:hAnsi="Arial" w:cs="Arial"/>
          <w:sz w:val="24"/>
          <w:szCs w:val="24"/>
        </w:rPr>
        <w:t>social care assessment – there was a tendency to treat these somewhat informally although no examples were found of children remaining unsafe</w:t>
      </w:r>
      <w:r w:rsidR="0045019F">
        <w:rPr>
          <w:rFonts w:ascii="Arial" w:hAnsi="Arial" w:cs="Arial"/>
          <w:sz w:val="24"/>
          <w:szCs w:val="24"/>
        </w:rPr>
        <w:t>, i.e. children were visited and concerns were followed up, the issue was that a Section 47 Single Assessment was not always completed</w:t>
      </w:r>
      <w:r w:rsidRPr="00A45433">
        <w:rPr>
          <w:rFonts w:ascii="Arial" w:hAnsi="Arial" w:cs="Arial"/>
          <w:sz w:val="24"/>
          <w:szCs w:val="24"/>
        </w:rPr>
        <w:t xml:space="preserve">. The threshold in general had been applied correctly although several auditors commented that a more detailed assessment (early </w:t>
      </w:r>
      <w:r w:rsidRPr="00A45433">
        <w:rPr>
          <w:rFonts w:ascii="Arial" w:hAnsi="Arial" w:cs="Arial"/>
          <w:sz w:val="24"/>
          <w:szCs w:val="24"/>
        </w:rPr>
        <w:lastRenderedPageBreak/>
        <w:t>help or social care) was required.</w:t>
      </w:r>
      <w:r w:rsidR="008358F5">
        <w:rPr>
          <w:rFonts w:ascii="Arial" w:hAnsi="Arial" w:cs="Arial"/>
          <w:sz w:val="24"/>
          <w:szCs w:val="24"/>
        </w:rPr>
        <w:t xml:space="preserve"> This </w:t>
      </w:r>
      <w:r w:rsidR="005975D7">
        <w:rPr>
          <w:rFonts w:ascii="Arial" w:hAnsi="Arial" w:cs="Arial"/>
          <w:sz w:val="24"/>
          <w:szCs w:val="24"/>
        </w:rPr>
        <w:t>area of work is going to be the focus of a S</w:t>
      </w:r>
      <w:r w:rsidR="008358F5">
        <w:rPr>
          <w:rFonts w:ascii="Arial" w:hAnsi="Arial" w:cs="Arial"/>
          <w:sz w:val="24"/>
          <w:szCs w:val="24"/>
        </w:rPr>
        <w:t xml:space="preserve">afeguarding </w:t>
      </w:r>
      <w:r w:rsidR="005975D7">
        <w:rPr>
          <w:rFonts w:ascii="Arial" w:hAnsi="Arial" w:cs="Arial"/>
          <w:sz w:val="24"/>
          <w:szCs w:val="24"/>
        </w:rPr>
        <w:t xml:space="preserve">Audit Visit (SAV) in May 2015. </w:t>
      </w:r>
    </w:p>
    <w:p w:rsidR="00E96724" w:rsidRPr="00E96724" w:rsidRDefault="00E96724" w:rsidP="00E96724">
      <w:pPr>
        <w:spacing w:after="0"/>
        <w:rPr>
          <w:rFonts w:ascii="Arial" w:hAnsi="Arial" w:cs="Arial"/>
          <w:b/>
        </w:rPr>
      </w:pPr>
    </w:p>
    <w:p w:rsidR="00E96724" w:rsidRPr="00E96724" w:rsidRDefault="00E96724" w:rsidP="00E96724">
      <w:pPr>
        <w:spacing w:after="0"/>
        <w:jc w:val="center"/>
        <w:rPr>
          <w:rFonts w:ascii="Arial" w:hAnsi="Arial" w:cs="Arial"/>
          <w:b/>
        </w:rPr>
      </w:pPr>
      <w:r>
        <w:rPr>
          <w:noProof/>
          <w:lang w:eastAsia="en-GB"/>
        </w:rPr>
        <w:drawing>
          <wp:inline distT="0" distB="0" distL="0" distR="0">
            <wp:extent cx="5201285" cy="6017260"/>
            <wp:effectExtent l="0" t="0" r="18415" b="2159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E96724">
        <w:rPr>
          <w:rFonts w:ascii="Arial" w:hAnsi="Arial" w:cs="Arial"/>
          <w:b/>
        </w:rPr>
        <w:br w:type="page"/>
      </w:r>
    </w:p>
    <w:p w:rsidR="00A45433" w:rsidRDefault="00A45433" w:rsidP="00E96724">
      <w:pPr>
        <w:spacing w:after="0"/>
        <w:rPr>
          <w:rFonts w:ascii="Arial" w:hAnsi="Arial" w:cs="Arial"/>
          <w:b/>
        </w:rPr>
      </w:pPr>
    </w:p>
    <w:p w:rsidR="00A45433" w:rsidRPr="00A45433" w:rsidRDefault="00A45433" w:rsidP="00A45433">
      <w:pPr>
        <w:rPr>
          <w:rFonts w:ascii="Arial" w:hAnsi="Arial" w:cs="Arial"/>
          <w:b/>
          <w:sz w:val="24"/>
          <w:szCs w:val="24"/>
        </w:rPr>
      </w:pPr>
      <w:r>
        <w:rPr>
          <w:rFonts w:ascii="Arial" w:hAnsi="Arial" w:cs="Arial"/>
          <w:b/>
          <w:sz w:val="24"/>
          <w:szCs w:val="24"/>
        </w:rPr>
        <w:t>Under</w:t>
      </w:r>
      <w:r w:rsidR="00D13520">
        <w:rPr>
          <w:rFonts w:ascii="Arial" w:hAnsi="Arial" w:cs="Arial"/>
          <w:b/>
          <w:sz w:val="24"/>
          <w:szCs w:val="24"/>
        </w:rPr>
        <w:t xml:space="preserve"> 11’s</w:t>
      </w:r>
      <w:r w:rsidRPr="00A45433">
        <w:rPr>
          <w:rFonts w:ascii="Arial" w:hAnsi="Arial" w:cs="Arial"/>
          <w:b/>
          <w:sz w:val="24"/>
          <w:szCs w:val="24"/>
        </w:rPr>
        <w:t xml:space="preserve"> Audit Findings.</w:t>
      </w:r>
    </w:p>
    <w:p w:rsidR="00E96724" w:rsidRPr="00A45433" w:rsidRDefault="00A45433" w:rsidP="00E96724">
      <w:pPr>
        <w:rPr>
          <w:rFonts w:ascii="Arial" w:hAnsi="Arial" w:cs="Arial"/>
          <w:sz w:val="24"/>
          <w:szCs w:val="24"/>
        </w:rPr>
      </w:pPr>
      <w:r>
        <w:rPr>
          <w:rFonts w:ascii="Arial" w:hAnsi="Arial" w:cs="Arial"/>
          <w:sz w:val="24"/>
          <w:szCs w:val="24"/>
        </w:rPr>
        <w:t>Strengths were notable</w:t>
      </w:r>
      <w:r w:rsidR="00E96724" w:rsidRPr="00A45433">
        <w:rPr>
          <w:rFonts w:ascii="Arial" w:hAnsi="Arial" w:cs="Arial"/>
          <w:sz w:val="24"/>
          <w:szCs w:val="24"/>
        </w:rPr>
        <w:t xml:space="preserve"> in the direct aspects of the work – engagement, focus, level of intervention. In most measures, on average around a third were deemed good and a half satisfactory. There were some good examples of work demonstrably making a difference for children, and some effective multi-agency and partnership work. Some positive comments were made about the consistency in worker and methods, good use of assessment tools and positive multiagency working, and largely, outcomes were satisfactory or good. </w:t>
      </w:r>
    </w:p>
    <w:p w:rsidR="00E96724" w:rsidRPr="00A45433" w:rsidRDefault="00E96724" w:rsidP="00E96724">
      <w:pPr>
        <w:rPr>
          <w:rFonts w:ascii="Arial" w:hAnsi="Arial" w:cs="Arial"/>
          <w:sz w:val="24"/>
          <w:szCs w:val="24"/>
        </w:rPr>
      </w:pPr>
      <w:r w:rsidRPr="00A45433">
        <w:rPr>
          <w:rFonts w:ascii="Arial" w:hAnsi="Arial" w:cs="Arial"/>
          <w:sz w:val="24"/>
          <w:szCs w:val="24"/>
        </w:rPr>
        <w:t>However auditors do comment the quality of work undertaken was variable, with other examples of drift, and momentum being lost. There was more concern about poor or missing assessments, plans missing or not SMART, reviews not taking place &amp; limited user feedback – all of which may contribute to drift. There were also comments about a need for better engagement, more contact, and more account of children’s wishes and feelings.</w:t>
      </w:r>
    </w:p>
    <w:p w:rsidR="00E96724" w:rsidRPr="00E96724" w:rsidRDefault="003529A8" w:rsidP="00E96724">
      <w:r>
        <w:rPr>
          <w:noProof/>
          <w:lang w:eastAsia="en-GB"/>
        </w:rPr>
        <w:drawing>
          <wp:inline distT="0" distB="0" distL="0" distR="0" wp14:anchorId="715C32D6" wp14:editId="79173C64">
            <wp:extent cx="4392930" cy="5276850"/>
            <wp:effectExtent l="0" t="0" r="26670" b="1905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752E" w:rsidRPr="0081752E" w:rsidRDefault="0081752E" w:rsidP="00E96724">
      <w:pPr>
        <w:spacing w:after="0"/>
        <w:rPr>
          <w:rFonts w:ascii="Arial" w:hAnsi="Arial" w:cs="Arial"/>
          <w:b/>
          <w:sz w:val="24"/>
          <w:szCs w:val="24"/>
        </w:rPr>
      </w:pPr>
    </w:p>
    <w:p w:rsidR="00E96724" w:rsidRPr="00E96724" w:rsidRDefault="0081752E" w:rsidP="00E96724">
      <w:pPr>
        <w:spacing w:after="0"/>
        <w:rPr>
          <w:rFonts w:ascii="Arial" w:hAnsi="Arial" w:cs="Arial"/>
          <w:b/>
        </w:rPr>
      </w:pPr>
      <w:r w:rsidRPr="0081752E">
        <w:rPr>
          <w:rFonts w:ascii="Arial" w:hAnsi="Arial" w:cs="Arial"/>
          <w:b/>
          <w:sz w:val="24"/>
          <w:szCs w:val="24"/>
        </w:rPr>
        <w:t>CSE</w:t>
      </w:r>
      <w:r>
        <w:rPr>
          <w:rFonts w:ascii="Arial" w:hAnsi="Arial" w:cs="Arial"/>
          <w:b/>
        </w:rPr>
        <w:t xml:space="preserve"> </w:t>
      </w:r>
      <w:r w:rsidRPr="00A45433">
        <w:rPr>
          <w:rFonts w:ascii="Arial" w:hAnsi="Arial" w:cs="Arial"/>
          <w:b/>
          <w:sz w:val="24"/>
          <w:szCs w:val="24"/>
        </w:rPr>
        <w:t>Audit Findings.</w:t>
      </w:r>
    </w:p>
    <w:p w:rsidR="00E96724" w:rsidRPr="00E96724" w:rsidRDefault="00E96724" w:rsidP="00E96724">
      <w:pPr>
        <w:spacing w:after="0"/>
        <w:rPr>
          <w:rFonts w:ascii="Arial" w:hAnsi="Arial" w:cs="Arial"/>
          <w:b/>
        </w:rPr>
      </w:pPr>
    </w:p>
    <w:p w:rsidR="00E96724" w:rsidRPr="0081752E" w:rsidRDefault="00E96724" w:rsidP="00E96724">
      <w:pPr>
        <w:spacing w:after="0"/>
        <w:rPr>
          <w:rFonts w:ascii="Arial" w:hAnsi="Arial" w:cs="Arial"/>
          <w:sz w:val="24"/>
          <w:szCs w:val="24"/>
        </w:rPr>
      </w:pPr>
      <w:r w:rsidRPr="0081752E">
        <w:rPr>
          <w:rFonts w:ascii="Arial" w:hAnsi="Arial" w:cs="Arial"/>
          <w:sz w:val="24"/>
          <w:szCs w:val="24"/>
        </w:rPr>
        <w:t>Poor completion rates of audits mea</w:t>
      </w:r>
      <w:r w:rsidR="0081752E" w:rsidRPr="0081752E">
        <w:rPr>
          <w:rFonts w:ascii="Arial" w:hAnsi="Arial" w:cs="Arial"/>
          <w:sz w:val="24"/>
          <w:szCs w:val="24"/>
        </w:rPr>
        <w:t xml:space="preserve">nt only ten cases were audited. </w:t>
      </w:r>
      <w:r w:rsidRPr="0081752E">
        <w:rPr>
          <w:rFonts w:ascii="Arial" w:hAnsi="Arial" w:cs="Arial"/>
          <w:sz w:val="24"/>
          <w:szCs w:val="24"/>
        </w:rPr>
        <w:t>The work overall in th</w:t>
      </w:r>
      <w:r w:rsidR="0081752E" w:rsidRPr="0081752E">
        <w:rPr>
          <w:rFonts w:ascii="Arial" w:hAnsi="Arial" w:cs="Arial"/>
          <w:sz w:val="24"/>
          <w:szCs w:val="24"/>
        </w:rPr>
        <w:t>ese cases wa</w:t>
      </w:r>
      <w:r w:rsidRPr="0081752E">
        <w:rPr>
          <w:rFonts w:ascii="Arial" w:hAnsi="Arial" w:cs="Arial"/>
          <w:sz w:val="24"/>
          <w:szCs w:val="24"/>
        </w:rPr>
        <w:t>s satisfactory or good, and in gene</w:t>
      </w:r>
      <w:r w:rsidR="00D13520">
        <w:rPr>
          <w:rFonts w:ascii="Arial" w:hAnsi="Arial" w:cs="Arial"/>
          <w:sz w:val="24"/>
          <w:szCs w:val="24"/>
        </w:rPr>
        <w:t>ral a little better than other early help or social c</w:t>
      </w:r>
      <w:r w:rsidRPr="0081752E">
        <w:rPr>
          <w:rFonts w:ascii="Arial" w:hAnsi="Arial" w:cs="Arial"/>
          <w:sz w:val="24"/>
          <w:szCs w:val="24"/>
        </w:rPr>
        <w:t>are work. The scores indicate that risk analysis, re</w:t>
      </w:r>
      <w:r w:rsidR="0081752E" w:rsidRPr="0081752E">
        <w:rPr>
          <w:rFonts w:ascii="Arial" w:hAnsi="Arial" w:cs="Arial"/>
          <w:sz w:val="24"/>
          <w:szCs w:val="24"/>
        </w:rPr>
        <w:t xml:space="preserve">viewing and indirect work are </w:t>
      </w:r>
      <w:r w:rsidRPr="0081752E">
        <w:rPr>
          <w:rFonts w:ascii="Arial" w:hAnsi="Arial" w:cs="Arial"/>
          <w:sz w:val="24"/>
          <w:szCs w:val="24"/>
        </w:rPr>
        <w:t>real strength</w:t>
      </w:r>
      <w:r w:rsidR="0081752E" w:rsidRPr="0081752E">
        <w:rPr>
          <w:rFonts w:ascii="Arial" w:hAnsi="Arial" w:cs="Arial"/>
          <w:sz w:val="24"/>
          <w:szCs w:val="24"/>
        </w:rPr>
        <w:t>s in these cases, and auditors</w:t>
      </w:r>
      <w:r w:rsidRPr="0081752E">
        <w:rPr>
          <w:rFonts w:ascii="Arial" w:hAnsi="Arial" w:cs="Arial"/>
          <w:sz w:val="24"/>
          <w:szCs w:val="24"/>
        </w:rPr>
        <w:t xml:space="preserve"> comment</w:t>
      </w:r>
      <w:r w:rsidR="0081752E" w:rsidRPr="0081752E">
        <w:rPr>
          <w:rFonts w:ascii="Arial" w:hAnsi="Arial" w:cs="Arial"/>
          <w:sz w:val="24"/>
          <w:szCs w:val="24"/>
        </w:rPr>
        <w:t>ed</w:t>
      </w:r>
      <w:r w:rsidRPr="0081752E">
        <w:rPr>
          <w:rFonts w:ascii="Arial" w:hAnsi="Arial" w:cs="Arial"/>
          <w:sz w:val="24"/>
          <w:szCs w:val="24"/>
        </w:rPr>
        <w:t xml:space="preserve"> on co</w:t>
      </w:r>
      <w:r w:rsidR="0081752E" w:rsidRPr="0081752E">
        <w:rPr>
          <w:rFonts w:ascii="Arial" w:hAnsi="Arial" w:cs="Arial"/>
          <w:sz w:val="24"/>
          <w:szCs w:val="24"/>
        </w:rPr>
        <w:t>-</w:t>
      </w:r>
      <w:r w:rsidRPr="0081752E">
        <w:rPr>
          <w:rFonts w:ascii="Arial" w:hAnsi="Arial" w:cs="Arial"/>
          <w:sz w:val="24"/>
          <w:szCs w:val="24"/>
        </w:rPr>
        <w:t>ordinated efforts in care planning and creating SMART goals. The speed of cases bein</w:t>
      </w:r>
      <w:r w:rsidR="0081752E" w:rsidRPr="0081752E">
        <w:rPr>
          <w:rFonts w:ascii="Arial" w:hAnsi="Arial" w:cs="Arial"/>
          <w:sz w:val="24"/>
          <w:szCs w:val="24"/>
        </w:rPr>
        <w:t>g picked up, on the whole, seemed positive, and decision making wa</w:t>
      </w:r>
      <w:r w:rsidRPr="0081752E">
        <w:rPr>
          <w:rFonts w:ascii="Arial" w:hAnsi="Arial" w:cs="Arial"/>
          <w:sz w:val="24"/>
          <w:szCs w:val="24"/>
        </w:rPr>
        <w:t xml:space="preserve">s recorded as </w:t>
      </w:r>
      <w:r w:rsidR="00D13520">
        <w:rPr>
          <w:rFonts w:ascii="Arial" w:hAnsi="Arial" w:cs="Arial"/>
          <w:sz w:val="24"/>
          <w:szCs w:val="24"/>
        </w:rPr>
        <w:t xml:space="preserve">a </w:t>
      </w:r>
      <w:r w:rsidR="0081752E" w:rsidRPr="0081752E">
        <w:rPr>
          <w:rFonts w:ascii="Arial" w:hAnsi="Arial" w:cs="Arial"/>
          <w:sz w:val="24"/>
          <w:szCs w:val="24"/>
        </w:rPr>
        <w:t>strength</w:t>
      </w:r>
      <w:r w:rsidRPr="0081752E">
        <w:rPr>
          <w:rFonts w:ascii="Arial" w:hAnsi="Arial" w:cs="Arial"/>
          <w:sz w:val="24"/>
          <w:szCs w:val="24"/>
        </w:rPr>
        <w:t xml:space="preserve">. </w:t>
      </w:r>
    </w:p>
    <w:p w:rsidR="00E96724" w:rsidRPr="0081752E" w:rsidRDefault="00E96724" w:rsidP="00E96724">
      <w:pPr>
        <w:spacing w:after="0"/>
        <w:rPr>
          <w:rFonts w:ascii="Arial" w:hAnsi="Arial" w:cs="Arial"/>
          <w:sz w:val="24"/>
          <w:szCs w:val="24"/>
        </w:rPr>
      </w:pPr>
    </w:p>
    <w:p w:rsidR="0081752E" w:rsidRDefault="00E96724" w:rsidP="00E96724">
      <w:pPr>
        <w:spacing w:after="0"/>
        <w:rPr>
          <w:rFonts w:ascii="Arial" w:hAnsi="Arial" w:cs="Arial"/>
          <w:sz w:val="24"/>
          <w:szCs w:val="24"/>
        </w:rPr>
      </w:pPr>
      <w:r w:rsidRPr="0081752E">
        <w:rPr>
          <w:rFonts w:ascii="Arial" w:hAnsi="Arial" w:cs="Arial"/>
          <w:sz w:val="24"/>
          <w:szCs w:val="24"/>
        </w:rPr>
        <w:t>Although not particularly indicated from the</w:t>
      </w:r>
      <w:r w:rsidR="0081752E" w:rsidRPr="0081752E">
        <w:rPr>
          <w:rFonts w:ascii="Arial" w:hAnsi="Arial" w:cs="Arial"/>
          <w:sz w:val="24"/>
          <w:szCs w:val="24"/>
        </w:rPr>
        <w:t xml:space="preserve"> ratings provided, auditors</w:t>
      </w:r>
      <w:r w:rsidRPr="0081752E">
        <w:rPr>
          <w:rFonts w:ascii="Arial" w:hAnsi="Arial" w:cs="Arial"/>
          <w:sz w:val="24"/>
          <w:szCs w:val="24"/>
        </w:rPr>
        <w:t xml:space="preserve"> comment</w:t>
      </w:r>
      <w:r w:rsidR="0081752E" w:rsidRPr="0081752E">
        <w:rPr>
          <w:rFonts w:ascii="Arial" w:hAnsi="Arial" w:cs="Arial"/>
          <w:sz w:val="24"/>
          <w:szCs w:val="24"/>
        </w:rPr>
        <w:t>ed</w:t>
      </w:r>
      <w:r w:rsidRPr="0081752E">
        <w:rPr>
          <w:rFonts w:ascii="Arial" w:hAnsi="Arial" w:cs="Arial"/>
          <w:sz w:val="24"/>
          <w:szCs w:val="24"/>
        </w:rPr>
        <w:t xml:space="preserve"> on the qu</w:t>
      </w:r>
      <w:r w:rsidR="0081752E" w:rsidRPr="0081752E">
        <w:rPr>
          <w:rFonts w:ascii="Arial" w:hAnsi="Arial" w:cs="Arial"/>
          <w:sz w:val="24"/>
          <w:szCs w:val="24"/>
        </w:rPr>
        <w:t>ality of 1-</w:t>
      </w:r>
      <w:r w:rsidRPr="0081752E">
        <w:rPr>
          <w:rFonts w:ascii="Arial" w:hAnsi="Arial" w:cs="Arial"/>
          <w:sz w:val="24"/>
          <w:szCs w:val="24"/>
        </w:rPr>
        <w:t>1 work and on-going engagement with the young people; particularly in the form of face to face meetings. However, auditors observed poor recording in some cases, with some elements missing or not having been completed in a timely manner e.g. chronology, case summary and assessments. Finally, the requirement for more frequent supervision and supporting management oversight was mentioned by the auditors in three cases; two of which were seen to not have had supervisions in an appropriate timeframe.</w:t>
      </w:r>
      <w:r w:rsidR="0081752E">
        <w:rPr>
          <w:rFonts w:ascii="Arial" w:hAnsi="Arial" w:cs="Arial"/>
          <w:sz w:val="24"/>
          <w:szCs w:val="24"/>
        </w:rPr>
        <w:t xml:space="preserve"> The findings can be found summarised in the table on the next page of this report.</w:t>
      </w:r>
    </w:p>
    <w:p w:rsidR="0081752E" w:rsidRPr="0081752E" w:rsidRDefault="0081752E" w:rsidP="00E96724">
      <w:pPr>
        <w:spacing w:after="0"/>
        <w:rPr>
          <w:rFonts w:ascii="Arial" w:hAnsi="Arial" w:cs="Arial"/>
          <w:sz w:val="24"/>
          <w:szCs w:val="24"/>
        </w:rPr>
      </w:pPr>
    </w:p>
    <w:p w:rsidR="0081752E" w:rsidRPr="00A45433" w:rsidRDefault="0081752E" w:rsidP="0081752E">
      <w:pPr>
        <w:rPr>
          <w:rFonts w:ascii="Arial" w:hAnsi="Arial" w:cs="Arial"/>
          <w:b/>
          <w:sz w:val="24"/>
          <w:szCs w:val="24"/>
        </w:rPr>
      </w:pPr>
      <w:r w:rsidRPr="0081752E">
        <w:rPr>
          <w:rFonts w:ascii="Arial" w:hAnsi="Arial" w:cs="Arial"/>
          <w:sz w:val="24"/>
          <w:szCs w:val="24"/>
        </w:rPr>
        <w:t xml:space="preserve"> </w:t>
      </w:r>
      <w:r>
        <w:rPr>
          <w:rFonts w:ascii="Arial" w:hAnsi="Arial" w:cs="Arial"/>
          <w:b/>
          <w:sz w:val="24"/>
          <w:szCs w:val="24"/>
        </w:rPr>
        <w:t>Under</w:t>
      </w:r>
      <w:r w:rsidR="00D13520">
        <w:rPr>
          <w:rFonts w:ascii="Arial" w:hAnsi="Arial" w:cs="Arial"/>
          <w:b/>
          <w:sz w:val="24"/>
          <w:szCs w:val="24"/>
        </w:rPr>
        <w:t xml:space="preserve"> 11’s</w:t>
      </w:r>
      <w:r w:rsidRPr="00A45433">
        <w:rPr>
          <w:rFonts w:ascii="Arial" w:hAnsi="Arial" w:cs="Arial"/>
          <w:b/>
          <w:sz w:val="24"/>
          <w:szCs w:val="24"/>
        </w:rPr>
        <w:t xml:space="preserve"> Audit Findings</w:t>
      </w:r>
      <w:r>
        <w:rPr>
          <w:rFonts w:ascii="Arial" w:hAnsi="Arial" w:cs="Arial"/>
          <w:b/>
          <w:sz w:val="24"/>
          <w:szCs w:val="24"/>
        </w:rPr>
        <w:t xml:space="preserve"> (March 2015)</w:t>
      </w:r>
      <w:r w:rsidRPr="00A45433">
        <w:rPr>
          <w:rFonts w:ascii="Arial" w:hAnsi="Arial" w:cs="Arial"/>
          <w:b/>
          <w:sz w:val="24"/>
          <w:szCs w:val="24"/>
        </w:rPr>
        <w:t>.</w:t>
      </w:r>
    </w:p>
    <w:p w:rsidR="0081752E" w:rsidRDefault="0081752E" w:rsidP="0081752E">
      <w:pPr>
        <w:rPr>
          <w:rFonts w:ascii="Arial" w:hAnsi="Arial" w:cs="Arial"/>
          <w:sz w:val="24"/>
          <w:szCs w:val="24"/>
        </w:rPr>
      </w:pPr>
      <w:r w:rsidRPr="0081752E">
        <w:rPr>
          <w:rFonts w:ascii="Arial" w:hAnsi="Arial" w:cs="Arial"/>
          <w:sz w:val="24"/>
          <w:szCs w:val="24"/>
        </w:rPr>
        <w:t>This audit has only just been completed and not all responses have been received back as yet, with 9 out of a possible 21 having been returned to the Quality Assurance Team by the time of this report being completed. However, the data, so far received is</w:t>
      </w:r>
      <w:r>
        <w:rPr>
          <w:rFonts w:ascii="Arial" w:hAnsi="Arial" w:cs="Arial"/>
          <w:sz w:val="24"/>
          <w:szCs w:val="24"/>
        </w:rPr>
        <w:t xml:space="preserve"> </w:t>
      </w:r>
      <w:r w:rsidRPr="0081752E">
        <w:rPr>
          <w:rFonts w:ascii="Arial" w:hAnsi="Arial" w:cs="Arial"/>
          <w:sz w:val="24"/>
          <w:szCs w:val="24"/>
        </w:rPr>
        <w:t>represented visually in th</w:t>
      </w:r>
      <w:r w:rsidR="00D13520">
        <w:rPr>
          <w:rFonts w:ascii="Arial" w:hAnsi="Arial" w:cs="Arial"/>
          <w:sz w:val="24"/>
          <w:szCs w:val="24"/>
        </w:rPr>
        <w:t>e table below the CSE tabulated</w:t>
      </w:r>
      <w:r w:rsidRPr="0081752E">
        <w:rPr>
          <w:rFonts w:ascii="Arial" w:hAnsi="Arial" w:cs="Arial"/>
          <w:sz w:val="24"/>
          <w:szCs w:val="24"/>
        </w:rPr>
        <w:t xml:space="preserve"> findings. </w:t>
      </w:r>
    </w:p>
    <w:p w:rsidR="005975D7" w:rsidRPr="0081752E" w:rsidRDefault="005975D7" w:rsidP="0081752E">
      <w:pPr>
        <w:rPr>
          <w:rFonts w:ascii="Arial" w:hAnsi="Arial" w:cs="Arial"/>
          <w:sz w:val="24"/>
          <w:szCs w:val="24"/>
        </w:rPr>
      </w:pPr>
      <w:r>
        <w:rPr>
          <w:rFonts w:ascii="Arial" w:hAnsi="Arial" w:cs="Arial"/>
          <w:sz w:val="24"/>
          <w:szCs w:val="24"/>
        </w:rPr>
        <w:t xml:space="preserve">Early help case guidance was issued in April 2015 across all localities in the city and this will be used to address inconsistencies in practice that have been identified through the audit process over 2014-15. Audits that take will take place on early help over 2015-16, will help to identify the impact of the case guidance on frontline practice and help us to 'close the loop' on improvement goals.   </w:t>
      </w:r>
    </w:p>
    <w:p w:rsidR="00E96724" w:rsidRPr="0081752E" w:rsidRDefault="00E96724" w:rsidP="00E96724">
      <w:pPr>
        <w:spacing w:after="0"/>
        <w:rPr>
          <w:noProof/>
          <w:sz w:val="24"/>
          <w:szCs w:val="24"/>
          <w:lang w:eastAsia="en-GB"/>
        </w:rPr>
      </w:pPr>
    </w:p>
    <w:p w:rsidR="00E96724" w:rsidRPr="00E96724" w:rsidRDefault="0081752E" w:rsidP="00E96724">
      <w:pPr>
        <w:jc w:val="center"/>
        <w:rPr>
          <w:noProof/>
          <w:lang w:eastAsia="en-GB"/>
        </w:rPr>
      </w:pPr>
      <w:r>
        <w:rPr>
          <w:noProof/>
          <w:lang w:eastAsia="en-GB"/>
        </w:rPr>
        <w:lastRenderedPageBreak/>
        <w:drawing>
          <wp:inline distT="0" distB="0" distL="0" distR="0" wp14:anchorId="03ABDDFB" wp14:editId="736F9B61">
            <wp:extent cx="4562475" cy="5309870"/>
            <wp:effectExtent l="0" t="0" r="9525" b="2413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6724" w:rsidRPr="00E96724" w:rsidRDefault="00E96724" w:rsidP="00E96724">
      <w:pPr>
        <w:jc w:val="center"/>
        <w:rPr>
          <w:noProof/>
          <w:lang w:eastAsia="en-GB"/>
        </w:rPr>
      </w:pPr>
    </w:p>
    <w:p w:rsidR="00E96724" w:rsidRPr="00E96724" w:rsidRDefault="00E96724" w:rsidP="00E96724">
      <w:pPr>
        <w:jc w:val="center"/>
      </w:pPr>
      <w:r>
        <w:rPr>
          <w:rFonts w:ascii="Arial" w:hAnsi="Arial" w:cs="Arial"/>
          <w:noProof/>
          <w:lang w:eastAsia="en-GB"/>
        </w:rPr>
        <w:lastRenderedPageBreak/>
        <w:drawing>
          <wp:inline distT="0" distB="0" distL="0" distR="0">
            <wp:extent cx="4516755" cy="6078220"/>
            <wp:effectExtent l="0" t="0" r="17145" b="1778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1028" w:rsidRDefault="00E51028" w:rsidP="00696321">
      <w:pPr>
        <w:spacing w:after="0"/>
        <w:rPr>
          <w:rFonts w:ascii="Arial" w:hAnsi="Arial" w:cs="Arial"/>
          <w:b/>
          <w:sz w:val="24"/>
          <w:szCs w:val="24"/>
        </w:rPr>
      </w:pPr>
    </w:p>
    <w:p w:rsidR="00E51028" w:rsidRDefault="00E51028" w:rsidP="00696321">
      <w:pPr>
        <w:spacing w:after="0"/>
        <w:rPr>
          <w:rFonts w:ascii="Arial" w:hAnsi="Arial" w:cs="Arial"/>
          <w:b/>
          <w:sz w:val="24"/>
          <w:szCs w:val="24"/>
        </w:rPr>
      </w:pPr>
    </w:p>
    <w:p w:rsidR="00E51028" w:rsidRDefault="00E51028" w:rsidP="00696321">
      <w:pPr>
        <w:spacing w:after="0"/>
        <w:rPr>
          <w:rFonts w:ascii="Arial" w:hAnsi="Arial" w:cs="Arial"/>
          <w:b/>
          <w:sz w:val="24"/>
          <w:szCs w:val="24"/>
        </w:rPr>
      </w:pPr>
    </w:p>
    <w:p w:rsidR="00E51028" w:rsidRDefault="00E51028" w:rsidP="00696321">
      <w:pPr>
        <w:spacing w:after="0"/>
        <w:rPr>
          <w:rFonts w:ascii="Arial" w:hAnsi="Arial" w:cs="Arial"/>
          <w:b/>
          <w:sz w:val="24"/>
          <w:szCs w:val="24"/>
        </w:rPr>
      </w:pPr>
    </w:p>
    <w:p w:rsidR="00E51028" w:rsidRDefault="00E51028" w:rsidP="00696321">
      <w:pPr>
        <w:spacing w:after="0"/>
        <w:rPr>
          <w:rFonts w:ascii="Arial" w:hAnsi="Arial" w:cs="Arial"/>
          <w:b/>
          <w:sz w:val="24"/>
          <w:szCs w:val="24"/>
        </w:rPr>
      </w:pPr>
    </w:p>
    <w:p w:rsidR="0081752E" w:rsidRDefault="0081752E" w:rsidP="00696321">
      <w:pPr>
        <w:spacing w:after="0"/>
        <w:rPr>
          <w:rFonts w:ascii="Arial" w:hAnsi="Arial" w:cs="Arial"/>
          <w:b/>
          <w:sz w:val="24"/>
          <w:szCs w:val="24"/>
        </w:rPr>
      </w:pPr>
    </w:p>
    <w:p w:rsidR="0081752E" w:rsidRDefault="0081752E" w:rsidP="00696321">
      <w:pPr>
        <w:spacing w:after="0"/>
        <w:rPr>
          <w:rFonts w:ascii="Arial" w:hAnsi="Arial" w:cs="Arial"/>
          <w:b/>
          <w:sz w:val="24"/>
          <w:szCs w:val="24"/>
        </w:rPr>
      </w:pPr>
    </w:p>
    <w:p w:rsidR="0081752E" w:rsidRDefault="0081752E" w:rsidP="00696321">
      <w:pPr>
        <w:spacing w:after="0"/>
        <w:rPr>
          <w:rFonts w:ascii="Arial" w:hAnsi="Arial" w:cs="Arial"/>
          <w:b/>
          <w:sz w:val="24"/>
          <w:szCs w:val="24"/>
        </w:rPr>
      </w:pPr>
    </w:p>
    <w:p w:rsidR="0081752E" w:rsidRDefault="0081752E" w:rsidP="00696321">
      <w:pPr>
        <w:spacing w:after="0"/>
        <w:rPr>
          <w:rFonts w:ascii="Arial" w:hAnsi="Arial" w:cs="Arial"/>
          <w:b/>
          <w:sz w:val="24"/>
          <w:szCs w:val="24"/>
        </w:rPr>
      </w:pPr>
    </w:p>
    <w:p w:rsidR="0081752E" w:rsidRDefault="0081752E" w:rsidP="00696321">
      <w:pPr>
        <w:spacing w:after="0"/>
        <w:rPr>
          <w:rFonts w:ascii="Arial" w:hAnsi="Arial" w:cs="Arial"/>
          <w:b/>
          <w:sz w:val="24"/>
          <w:szCs w:val="24"/>
        </w:rPr>
      </w:pPr>
    </w:p>
    <w:p w:rsidR="0081752E" w:rsidRDefault="0081752E" w:rsidP="00696321">
      <w:pPr>
        <w:spacing w:after="0"/>
        <w:rPr>
          <w:rFonts w:ascii="Arial" w:hAnsi="Arial" w:cs="Arial"/>
          <w:b/>
          <w:sz w:val="24"/>
          <w:szCs w:val="24"/>
        </w:rPr>
      </w:pPr>
    </w:p>
    <w:p w:rsidR="0081752E" w:rsidRDefault="0081752E" w:rsidP="00696321">
      <w:pPr>
        <w:spacing w:after="0"/>
        <w:rPr>
          <w:rFonts w:ascii="Arial" w:hAnsi="Arial" w:cs="Arial"/>
          <w:b/>
          <w:sz w:val="24"/>
          <w:szCs w:val="24"/>
        </w:rPr>
      </w:pPr>
    </w:p>
    <w:p w:rsidR="00FC5279" w:rsidRPr="00D13520" w:rsidRDefault="0081752E" w:rsidP="00D13520">
      <w:pPr>
        <w:pStyle w:val="ListParagraph"/>
        <w:numPr>
          <w:ilvl w:val="0"/>
          <w:numId w:val="22"/>
        </w:numPr>
        <w:spacing w:after="0"/>
        <w:rPr>
          <w:rFonts w:ascii="Arial" w:hAnsi="Arial" w:cs="Arial"/>
          <w:b/>
          <w:sz w:val="24"/>
          <w:szCs w:val="24"/>
        </w:rPr>
      </w:pPr>
      <w:r w:rsidRPr="00D13520">
        <w:rPr>
          <w:rFonts w:ascii="Arial" w:hAnsi="Arial" w:cs="Arial"/>
          <w:b/>
          <w:sz w:val="24"/>
          <w:szCs w:val="24"/>
        </w:rPr>
        <w:t>Not in Education, Employment and Training (NEET)</w:t>
      </w:r>
      <w:r w:rsidR="00FC5279" w:rsidRPr="00D13520">
        <w:rPr>
          <w:rFonts w:ascii="Arial" w:hAnsi="Arial" w:cs="Arial"/>
          <w:b/>
          <w:sz w:val="24"/>
          <w:szCs w:val="24"/>
        </w:rPr>
        <w:t xml:space="preserve">. </w:t>
      </w:r>
    </w:p>
    <w:p w:rsidR="00FC5279" w:rsidRDefault="00FC5279" w:rsidP="00696321">
      <w:pPr>
        <w:spacing w:after="0"/>
        <w:rPr>
          <w:rFonts w:ascii="Arial" w:hAnsi="Arial" w:cs="Arial"/>
          <w:sz w:val="24"/>
          <w:szCs w:val="24"/>
        </w:rPr>
      </w:pPr>
    </w:p>
    <w:p w:rsidR="0048316F" w:rsidRPr="0048316F" w:rsidRDefault="0048316F" w:rsidP="0048316F">
      <w:pPr>
        <w:autoSpaceDE w:val="0"/>
        <w:autoSpaceDN w:val="0"/>
        <w:adjustRightInd w:val="0"/>
        <w:spacing w:after="0" w:line="240" w:lineRule="auto"/>
        <w:rPr>
          <w:rFonts w:ascii="Arial" w:eastAsia="Times New Roman" w:hAnsi="Arial"/>
          <w:sz w:val="24"/>
          <w:szCs w:val="24"/>
          <w:lang w:eastAsia="en-GB"/>
        </w:rPr>
      </w:pPr>
      <w:r w:rsidRPr="0048316F">
        <w:rPr>
          <w:rFonts w:ascii="Arial" w:eastAsia="Times New Roman" w:hAnsi="Arial"/>
          <w:sz w:val="24"/>
          <w:szCs w:val="24"/>
          <w:lang w:eastAsia="en-GB"/>
        </w:rPr>
        <w:t>The NEET strategy has been in place for 18 months and in that time it has made a positive impact locally on key measures and outcomes pertaining to the NEET agenda, such as reducing the</w:t>
      </w:r>
      <w:r w:rsidR="00D13520">
        <w:rPr>
          <w:rFonts w:ascii="Arial" w:eastAsia="Times New Roman" w:hAnsi="Arial"/>
          <w:sz w:val="24"/>
          <w:szCs w:val="24"/>
          <w:lang w:eastAsia="en-GB"/>
        </w:rPr>
        <w:t xml:space="preserve"> NEET figure for the city to 5.9</w:t>
      </w:r>
      <w:r w:rsidRPr="0048316F">
        <w:rPr>
          <w:rFonts w:ascii="Arial" w:eastAsia="Times New Roman" w:hAnsi="Arial"/>
          <w:sz w:val="24"/>
          <w:szCs w:val="24"/>
          <w:lang w:eastAsia="en-GB"/>
        </w:rPr>
        <w:t>% and the u</w:t>
      </w:r>
      <w:r w:rsidR="00D13520">
        <w:rPr>
          <w:rFonts w:ascii="Arial" w:eastAsia="Times New Roman" w:hAnsi="Arial"/>
          <w:sz w:val="24"/>
          <w:szCs w:val="24"/>
          <w:lang w:eastAsia="en-GB"/>
        </w:rPr>
        <w:t>nknown destination figure to 3.4% by March</w:t>
      </w:r>
      <w:r w:rsidRPr="0048316F">
        <w:rPr>
          <w:rFonts w:ascii="Arial" w:eastAsia="Times New Roman" w:hAnsi="Arial"/>
          <w:sz w:val="24"/>
          <w:szCs w:val="24"/>
          <w:lang w:eastAsia="en-GB"/>
        </w:rPr>
        <w:t xml:space="preserve"> 2015.</w:t>
      </w:r>
    </w:p>
    <w:p w:rsidR="0048316F" w:rsidRPr="0048316F" w:rsidRDefault="0048316F" w:rsidP="0048316F">
      <w:pPr>
        <w:autoSpaceDE w:val="0"/>
        <w:autoSpaceDN w:val="0"/>
        <w:adjustRightInd w:val="0"/>
        <w:spacing w:after="0" w:line="240" w:lineRule="auto"/>
        <w:rPr>
          <w:rFonts w:ascii="Arial" w:eastAsia="Times New Roman" w:hAnsi="Arial"/>
          <w:sz w:val="24"/>
          <w:szCs w:val="24"/>
          <w:lang w:eastAsia="en-GB"/>
        </w:rPr>
      </w:pPr>
    </w:p>
    <w:p w:rsidR="0048316F" w:rsidRPr="0048316F" w:rsidRDefault="0048316F" w:rsidP="0048316F">
      <w:pPr>
        <w:autoSpaceDE w:val="0"/>
        <w:autoSpaceDN w:val="0"/>
        <w:adjustRightInd w:val="0"/>
        <w:spacing w:after="0" w:line="240" w:lineRule="auto"/>
        <w:rPr>
          <w:rFonts w:ascii="Arial" w:eastAsia="Times New Roman" w:hAnsi="Arial"/>
          <w:sz w:val="24"/>
          <w:szCs w:val="24"/>
          <w:lang w:eastAsia="en-GB"/>
        </w:rPr>
      </w:pPr>
      <w:r w:rsidRPr="0048316F">
        <w:rPr>
          <w:rFonts w:ascii="Arial" w:eastAsia="Times New Roman" w:hAnsi="Arial" w:cs="Arial"/>
          <w:sz w:val="24"/>
          <w:szCs w:val="24"/>
        </w:rPr>
        <w:t>Raising the Participation Age (RPA) data has also seen improvements over the past 6 months and Derby has enjoyed the highest in year improvement in relation to RPA data when compared against neighbouring authorities, comparator authorities and the national average.</w:t>
      </w:r>
    </w:p>
    <w:p w:rsidR="0048316F" w:rsidRPr="0048316F" w:rsidRDefault="0048316F" w:rsidP="0048316F">
      <w:pPr>
        <w:autoSpaceDE w:val="0"/>
        <w:autoSpaceDN w:val="0"/>
        <w:adjustRightInd w:val="0"/>
        <w:spacing w:after="0" w:line="240" w:lineRule="auto"/>
        <w:rPr>
          <w:rFonts w:ascii="Arial" w:eastAsia="Times New Roman" w:hAnsi="Arial"/>
          <w:sz w:val="24"/>
          <w:szCs w:val="24"/>
          <w:lang w:eastAsia="en-GB"/>
        </w:rPr>
      </w:pPr>
    </w:p>
    <w:p w:rsidR="0048316F" w:rsidRPr="0048316F" w:rsidRDefault="0048316F" w:rsidP="0048316F">
      <w:pPr>
        <w:autoSpaceDE w:val="0"/>
        <w:autoSpaceDN w:val="0"/>
        <w:adjustRightInd w:val="0"/>
        <w:spacing w:after="0" w:line="240" w:lineRule="auto"/>
        <w:rPr>
          <w:rFonts w:ascii="Arial" w:eastAsia="Times New Roman" w:hAnsi="Arial" w:cs="Arial"/>
          <w:sz w:val="24"/>
          <w:szCs w:val="24"/>
        </w:rPr>
      </w:pPr>
      <w:r w:rsidRPr="0048316F">
        <w:rPr>
          <w:rFonts w:ascii="Arial" w:eastAsia="Times New Roman" w:hAnsi="Arial"/>
          <w:sz w:val="24"/>
          <w:szCs w:val="24"/>
          <w:lang w:eastAsia="en-GB"/>
        </w:rPr>
        <w:t xml:space="preserve">A great deal of work has been undertaken under the strategy to achieve these outcomes, such as the </w:t>
      </w:r>
      <w:r w:rsidRPr="0048316F">
        <w:rPr>
          <w:rFonts w:ascii="Arial" w:eastAsia="Times New Roman" w:hAnsi="Arial" w:cs="Arial"/>
          <w:sz w:val="24"/>
          <w:szCs w:val="24"/>
        </w:rPr>
        <w:t>development of information sharing agreements with Staffordshire and Nottinghamshire Local Authorities, returning a NEET Perfo</w:t>
      </w:r>
      <w:r w:rsidR="00D13520">
        <w:rPr>
          <w:rFonts w:ascii="Arial" w:eastAsia="Times New Roman" w:hAnsi="Arial" w:cs="Arial"/>
          <w:sz w:val="24"/>
          <w:szCs w:val="24"/>
        </w:rPr>
        <w:t>rmance Coordinator role to the Space@C</w:t>
      </w:r>
      <w:r w:rsidRPr="0048316F">
        <w:rPr>
          <w:rFonts w:ascii="Arial" w:eastAsia="Times New Roman" w:hAnsi="Arial" w:cs="Arial"/>
          <w:sz w:val="24"/>
          <w:szCs w:val="24"/>
        </w:rPr>
        <w:t xml:space="preserve">onnexions, recruiting an apprentice to lead on tracking work, developing a social media approach to tracking, implementing a consistent system of identifying year 11 pupils vulnerable to NEET and tracking them post year 11, allocating a Connexions Personal Advisor to each of the key vulnerable (to NEET) groups in the city. </w:t>
      </w:r>
    </w:p>
    <w:p w:rsidR="0048316F" w:rsidRPr="0048316F" w:rsidRDefault="0048316F" w:rsidP="0048316F">
      <w:pPr>
        <w:autoSpaceDE w:val="0"/>
        <w:autoSpaceDN w:val="0"/>
        <w:adjustRightInd w:val="0"/>
        <w:spacing w:after="0" w:line="240" w:lineRule="auto"/>
        <w:rPr>
          <w:rFonts w:ascii="Arial" w:eastAsia="Times New Roman" w:hAnsi="Arial" w:cs="Arial"/>
          <w:sz w:val="24"/>
          <w:szCs w:val="24"/>
        </w:rPr>
      </w:pPr>
    </w:p>
    <w:p w:rsidR="0048316F" w:rsidRPr="0048316F" w:rsidRDefault="00F9059F" w:rsidP="0048316F">
      <w:pPr>
        <w:autoSpaceDE w:val="0"/>
        <w:autoSpaceDN w:val="0"/>
        <w:adjustRightInd w:val="0"/>
        <w:spacing w:after="0" w:line="240" w:lineRule="auto"/>
        <w:rPr>
          <w:rFonts w:ascii="Arial" w:eastAsia="Times New Roman" w:hAnsi="Arial"/>
          <w:sz w:val="24"/>
          <w:szCs w:val="24"/>
          <w:lang w:eastAsia="en-GB"/>
        </w:rPr>
      </w:pPr>
      <w:r>
        <w:rPr>
          <w:rFonts w:ascii="Arial" w:eastAsia="Times New Roman" w:hAnsi="Arial" w:cs="Arial"/>
          <w:sz w:val="24"/>
          <w:szCs w:val="24"/>
        </w:rPr>
        <w:t>The aim of the refreshed NEET strategy for 2015-16 is</w:t>
      </w:r>
      <w:r w:rsidR="0048316F" w:rsidRPr="0048316F">
        <w:rPr>
          <w:rFonts w:ascii="Arial" w:eastAsia="Times New Roman" w:hAnsi="Arial" w:cs="Arial"/>
          <w:sz w:val="24"/>
          <w:szCs w:val="24"/>
        </w:rPr>
        <w:t xml:space="preserve"> to build on these successes </w:t>
      </w:r>
      <w:r>
        <w:rPr>
          <w:rFonts w:ascii="Arial" w:eastAsia="Times New Roman" w:hAnsi="Arial" w:cs="Arial"/>
          <w:sz w:val="24"/>
          <w:szCs w:val="24"/>
        </w:rPr>
        <w:t>of the 2014-15 strategy by continuing</w:t>
      </w:r>
      <w:r w:rsidR="0048316F" w:rsidRPr="0048316F">
        <w:rPr>
          <w:rFonts w:ascii="Arial" w:eastAsia="Times New Roman" w:hAnsi="Arial" w:cs="Arial"/>
          <w:sz w:val="24"/>
          <w:szCs w:val="24"/>
        </w:rPr>
        <w:t xml:space="preserve"> to </w:t>
      </w:r>
      <w:r w:rsidR="0048316F" w:rsidRPr="0048316F">
        <w:rPr>
          <w:rFonts w:ascii="Arial" w:eastAsia="Times New Roman" w:hAnsi="Arial"/>
          <w:sz w:val="24"/>
          <w:szCs w:val="24"/>
          <w:lang w:eastAsia="en-GB"/>
        </w:rPr>
        <w:t xml:space="preserve">reduce numbers of NEET young people to below 5.5% by April 2016, maintain numbers of unknown destination's below 5%, ensure appropriate provision to meet the needs of NEET groups, starting with a bespoke programme for teenage parents/pregnancy, ensure we understand the NEET cohort through 6 monthly deep dive analysis of the NEET cohort and ensure the performance framework that supports this strategy is reviewed on a bi-monthly basis in line with NEET </w:t>
      </w:r>
      <w:r>
        <w:rPr>
          <w:rFonts w:ascii="Arial" w:eastAsia="Times New Roman" w:hAnsi="Arial"/>
          <w:sz w:val="24"/>
          <w:szCs w:val="24"/>
          <w:lang w:eastAsia="en-GB"/>
        </w:rPr>
        <w:t xml:space="preserve">steering group meetings, there is an on-going need </w:t>
      </w:r>
      <w:r w:rsidR="0048316F" w:rsidRPr="0048316F">
        <w:rPr>
          <w:rFonts w:ascii="Arial" w:eastAsia="Times New Roman" w:hAnsi="Arial"/>
          <w:sz w:val="24"/>
          <w:szCs w:val="24"/>
          <w:lang w:eastAsia="en-GB"/>
        </w:rPr>
        <w:t xml:space="preserve"> to continue to maintain focus on key vulnerable to NEET groups in the city via allocated/specialist worker roles and </w:t>
      </w:r>
      <w:r>
        <w:rPr>
          <w:rFonts w:ascii="Arial" w:eastAsia="Times New Roman" w:hAnsi="Arial"/>
          <w:sz w:val="24"/>
          <w:szCs w:val="24"/>
          <w:lang w:eastAsia="en-GB"/>
        </w:rPr>
        <w:t xml:space="preserve">to </w:t>
      </w:r>
      <w:r w:rsidR="0048316F" w:rsidRPr="0048316F">
        <w:rPr>
          <w:rFonts w:ascii="Arial" w:eastAsia="Times New Roman" w:hAnsi="Arial"/>
          <w:sz w:val="24"/>
          <w:szCs w:val="24"/>
          <w:lang w:eastAsia="en-GB"/>
        </w:rPr>
        <w:t xml:space="preserve">enhance the multi-partner ownership of achieving the key aims of this strategy. </w:t>
      </w:r>
    </w:p>
    <w:p w:rsidR="0048316F" w:rsidRPr="0048316F" w:rsidRDefault="0048316F" w:rsidP="0048316F">
      <w:pPr>
        <w:autoSpaceDE w:val="0"/>
        <w:autoSpaceDN w:val="0"/>
        <w:adjustRightInd w:val="0"/>
        <w:spacing w:after="0" w:line="240" w:lineRule="auto"/>
        <w:rPr>
          <w:rFonts w:ascii="Arial" w:eastAsia="Times New Roman" w:hAnsi="Arial"/>
          <w:sz w:val="24"/>
          <w:szCs w:val="24"/>
          <w:lang w:eastAsia="en-GB"/>
        </w:rPr>
      </w:pPr>
    </w:p>
    <w:p w:rsidR="0048316F" w:rsidRPr="0048316F" w:rsidRDefault="00F9059F" w:rsidP="0048316F">
      <w:pPr>
        <w:autoSpaceDE w:val="0"/>
        <w:autoSpaceDN w:val="0"/>
        <w:adjustRightInd w:val="0"/>
        <w:spacing w:after="0" w:line="240" w:lineRule="auto"/>
        <w:rPr>
          <w:rFonts w:ascii="Arial" w:eastAsia="Times New Roman" w:hAnsi="Arial" w:cs="ArialMT"/>
          <w:color w:val="000000"/>
          <w:sz w:val="24"/>
          <w:szCs w:val="24"/>
          <w:lang w:eastAsia="en-GB"/>
        </w:rPr>
      </w:pPr>
      <w:r>
        <w:rPr>
          <w:rFonts w:ascii="Arial" w:eastAsia="Times New Roman" w:hAnsi="Arial"/>
          <w:sz w:val="24"/>
          <w:szCs w:val="24"/>
          <w:lang w:eastAsia="en-GB"/>
        </w:rPr>
        <w:t>Over the next 12 months</w:t>
      </w:r>
      <w:r w:rsidR="0048316F" w:rsidRPr="0048316F">
        <w:rPr>
          <w:rFonts w:ascii="Arial" w:eastAsia="Times New Roman" w:hAnsi="Arial"/>
          <w:sz w:val="24"/>
          <w:szCs w:val="24"/>
          <w:lang w:eastAsia="en-GB"/>
        </w:rPr>
        <w:t xml:space="preserve"> a range of activity </w:t>
      </w:r>
      <w:r>
        <w:rPr>
          <w:rFonts w:ascii="Arial" w:eastAsia="Times New Roman" w:hAnsi="Arial"/>
          <w:sz w:val="24"/>
          <w:szCs w:val="24"/>
          <w:lang w:eastAsia="en-GB"/>
        </w:rPr>
        <w:t>is planned to help</w:t>
      </w:r>
      <w:r w:rsidR="0048316F" w:rsidRPr="0048316F">
        <w:rPr>
          <w:rFonts w:ascii="Arial" w:eastAsia="Times New Roman" w:hAnsi="Arial"/>
          <w:sz w:val="24"/>
          <w:szCs w:val="24"/>
          <w:lang w:eastAsia="en-GB"/>
        </w:rPr>
        <w:t xml:space="preserve"> achieve some of these key aims</w:t>
      </w:r>
      <w:r>
        <w:rPr>
          <w:rFonts w:ascii="Arial" w:eastAsia="Times New Roman" w:hAnsi="Arial"/>
          <w:sz w:val="24"/>
          <w:szCs w:val="24"/>
          <w:lang w:eastAsia="en-GB"/>
        </w:rPr>
        <w:t xml:space="preserve"> of the strategy, these include</w:t>
      </w:r>
      <w:r w:rsidR="0048316F" w:rsidRPr="0048316F">
        <w:rPr>
          <w:rFonts w:ascii="Arial" w:eastAsia="Times New Roman" w:hAnsi="Arial"/>
          <w:sz w:val="24"/>
          <w:szCs w:val="24"/>
          <w:lang w:eastAsia="en-GB"/>
        </w:rPr>
        <w:t xml:space="preserve"> local community events aimed to engage young people who are NEET and have previously told us they do not want help, encourage schools to take a more systematic and robust approach to tracking former pupils, encourage schools to nominate NEET champions who will be trained by the Local Authority and d</w:t>
      </w:r>
      <w:r w:rsidR="0048316F" w:rsidRPr="0048316F">
        <w:rPr>
          <w:rFonts w:ascii="Arial" w:eastAsia="Times New Roman" w:hAnsi="Arial" w:cs="ArialMT"/>
          <w:color w:val="000000"/>
          <w:sz w:val="24"/>
          <w:szCs w:val="24"/>
          <w:lang w:eastAsia="en-GB"/>
        </w:rPr>
        <w:t>evelop a plan to ensure more care leavers take up city council apprenticeship opportunities.</w:t>
      </w:r>
    </w:p>
    <w:p w:rsidR="0048316F" w:rsidRPr="0048316F" w:rsidRDefault="0048316F" w:rsidP="0048316F">
      <w:pPr>
        <w:autoSpaceDE w:val="0"/>
        <w:autoSpaceDN w:val="0"/>
        <w:adjustRightInd w:val="0"/>
        <w:spacing w:after="0" w:line="240" w:lineRule="auto"/>
        <w:rPr>
          <w:rFonts w:ascii="Arial" w:eastAsia="Times New Roman" w:hAnsi="Arial" w:cs="ArialMT"/>
          <w:color w:val="000000"/>
          <w:sz w:val="24"/>
          <w:szCs w:val="24"/>
          <w:lang w:eastAsia="en-GB"/>
        </w:rPr>
      </w:pPr>
    </w:p>
    <w:p w:rsidR="0048316F" w:rsidRPr="0048316F" w:rsidRDefault="0048316F" w:rsidP="0048316F">
      <w:pPr>
        <w:autoSpaceDE w:val="0"/>
        <w:autoSpaceDN w:val="0"/>
        <w:adjustRightInd w:val="0"/>
        <w:spacing w:after="0" w:line="240" w:lineRule="auto"/>
        <w:rPr>
          <w:rFonts w:ascii="Arial" w:eastAsia="Times New Roman" w:hAnsi="Arial"/>
          <w:sz w:val="24"/>
          <w:szCs w:val="24"/>
          <w:lang w:eastAsia="en-GB"/>
        </w:rPr>
      </w:pPr>
      <w:r w:rsidRPr="0048316F">
        <w:rPr>
          <w:rFonts w:ascii="Arial" w:eastAsia="Times New Roman" w:hAnsi="Arial" w:cs="ArialMT"/>
          <w:color w:val="000000"/>
          <w:sz w:val="24"/>
          <w:szCs w:val="24"/>
          <w:lang w:eastAsia="en-GB"/>
        </w:rPr>
        <w:t>The nex</w:t>
      </w:r>
      <w:r w:rsidR="00F9059F">
        <w:rPr>
          <w:rFonts w:ascii="Arial" w:eastAsia="Times New Roman" w:hAnsi="Arial" w:cs="ArialMT"/>
          <w:color w:val="000000"/>
          <w:sz w:val="24"/>
          <w:szCs w:val="24"/>
          <w:lang w:eastAsia="en-GB"/>
        </w:rPr>
        <w:t>t 12 months will present</w:t>
      </w:r>
      <w:r w:rsidRPr="0048316F">
        <w:rPr>
          <w:rFonts w:ascii="Arial" w:eastAsia="Times New Roman" w:hAnsi="Arial" w:cs="ArialMT"/>
          <w:color w:val="000000"/>
          <w:sz w:val="24"/>
          <w:szCs w:val="24"/>
          <w:lang w:eastAsia="en-GB"/>
        </w:rPr>
        <w:t xml:space="preserve"> challenges but the </w:t>
      </w:r>
      <w:r w:rsidR="00F9059F">
        <w:rPr>
          <w:rFonts w:ascii="Arial" w:eastAsia="Times New Roman" w:hAnsi="Arial" w:cs="ArialMT"/>
          <w:color w:val="000000"/>
          <w:sz w:val="24"/>
          <w:szCs w:val="24"/>
          <w:lang w:eastAsia="en-GB"/>
        </w:rPr>
        <w:t xml:space="preserve">work outlined </w:t>
      </w:r>
      <w:r w:rsidRPr="0048316F">
        <w:rPr>
          <w:rFonts w:ascii="Arial" w:eastAsia="Times New Roman" w:hAnsi="Arial" w:cs="ArialMT"/>
          <w:color w:val="000000"/>
          <w:sz w:val="24"/>
          <w:szCs w:val="24"/>
          <w:lang w:eastAsia="en-GB"/>
        </w:rPr>
        <w:t>within this report on last year’s achievements alongside the actions,  performance measures and joined up approach to NEET now being demonstrated in the city will h</w:t>
      </w:r>
      <w:r w:rsidR="00120494">
        <w:rPr>
          <w:rFonts w:ascii="Arial" w:eastAsia="Times New Roman" w:hAnsi="Arial" w:cs="ArialMT"/>
          <w:color w:val="000000"/>
          <w:sz w:val="24"/>
          <w:szCs w:val="24"/>
          <w:lang w:eastAsia="en-GB"/>
        </w:rPr>
        <w:t>elp Derby to continue its improving performance story against NEET</w:t>
      </w:r>
      <w:r w:rsidRPr="0048316F">
        <w:rPr>
          <w:rFonts w:ascii="Arial" w:eastAsia="Times New Roman" w:hAnsi="Arial" w:cs="ArialMT"/>
          <w:color w:val="000000"/>
          <w:sz w:val="24"/>
          <w:szCs w:val="24"/>
          <w:lang w:eastAsia="en-GB"/>
        </w:rPr>
        <w:t xml:space="preserve">.  </w:t>
      </w:r>
    </w:p>
    <w:p w:rsidR="0048316F" w:rsidRDefault="0048316F" w:rsidP="0048316F">
      <w:pPr>
        <w:autoSpaceDE w:val="0"/>
        <w:autoSpaceDN w:val="0"/>
        <w:adjustRightInd w:val="0"/>
        <w:spacing w:after="0" w:line="240" w:lineRule="auto"/>
        <w:rPr>
          <w:rFonts w:ascii="Arial" w:eastAsia="Times New Roman" w:hAnsi="Arial"/>
          <w:sz w:val="24"/>
          <w:szCs w:val="24"/>
          <w:lang w:eastAsia="en-GB"/>
        </w:rPr>
      </w:pPr>
    </w:p>
    <w:p w:rsidR="00F878CA" w:rsidRDefault="00F878CA" w:rsidP="0048316F">
      <w:pPr>
        <w:autoSpaceDE w:val="0"/>
        <w:autoSpaceDN w:val="0"/>
        <w:adjustRightInd w:val="0"/>
        <w:spacing w:after="0" w:line="240" w:lineRule="auto"/>
        <w:rPr>
          <w:rFonts w:ascii="Arial" w:eastAsia="Times New Roman" w:hAnsi="Arial"/>
          <w:sz w:val="24"/>
          <w:szCs w:val="24"/>
          <w:lang w:eastAsia="en-GB"/>
        </w:rPr>
      </w:pPr>
    </w:p>
    <w:p w:rsidR="00F878CA" w:rsidRDefault="00F878CA" w:rsidP="0048316F">
      <w:pPr>
        <w:autoSpaceDE w:val="0"/>
        <w:autoSpaceDN w:val="0"/>
        <w:adjustRightInd w:val="0"/>
        <w:spacing w:after="0" w:line="240" w:lineRule="auto"/>
        <w:rPr>
          <w:rFonts w:ascii="Arial" w:eastAsia="Times New Roman" w:hAnsi="Arial"/>
          <w:sz w:val="24"/>
          <w:szCs w:val="24"/>
          <w:lang w:eastAsia="en-GB"/>
        </w:rPr>
      </w:pPr>
    </w:p>
    <w:p w:rsidR="00F878CA" w:rsidRDefault="00F878CA" w:rsidP="0048316F">
      <w:pPr>
        <w:autoSpaceDE w:val="0"/>
        <w:autoSpaceDN w:val="0"/>
        <w:adjustRightInd w:val="0"/>
        <w:spacing w:after="0" w:line="240" w:lineRule="auto"/>
        <w:rPr>
          <w:rFonts w:ascii="Arial" w:eastAsia="Times New Roman" w:hAnsi="Arial"/>
          <w:sz w:val="24"/>
          <w:szCs w:val="24"/>
          <w:lang w:eastAsia="en-GB"/>
        </w:rPr>
      </w:pPr>
    </w:p>
    <w:p w:rsidR="00F878CA" w:rsidRDefault="00F878CA" w:rsidP="0048316F">
      <w:pPr>
        <w:autoSpaceDE w:val="0"/>
        <w:autoSpaceDN w:val="0"/>
        <w:adjustRightInd w:val="0"/>
        <w:spacing w:after="0" w:line="240" w:lineRule="auto"/>
        <w:rPr>
          <w:rFonts w:ascii="Arial" w:eastAsia="Times New Roman" w:hAnsi="Arial"/>
          <w:sz w:val="24"/>
          <w:szCs w:val="24"/>
          <w:lang w:eastAsia="en-GB"/>
        </w:rPr>
      </w:pPr>
    </w:p>
    <w:p w:rsidR="00F878CA" w:rsidRDefault="00F878CA" w:rsidP="0048316F">
      <w:pPr>
        <w:autoSpaceDE w:val="0"/>
        <w:autoSpaceDN w:val="0"/>
        <w:adjustRightInd w:val="0"/>
        <w:spacing w:after="0" w:line="240" w:lineRule="auto"/>
        <w:rPr>
          <w:rFonts w:ascii="Arial" w:eastAsia="Times New Roman" w:hAnsi="Arial"/>
          <w:sz w:val="24"/>
          <w:szCs w:val="24"/>
          <w:lang w:eastAsia="en-GB"/>
        </w:rPr>
      </w:pPr>
    </w:p>
    <w:p w:rsidR="00F878CA" w:rsidRDefault="00F878CA" w:rsidP="0048316F">
      <w:pPr>
        <w:autoSpaceDE w:val="0"/>
        <w:autoSpaceDN w:val="0"/>
        <w:adjustRightInd w:val="0"/>
        <w:spacing w:after="0" w:line="240" w:lineRule="auto"/>
        <w:rPr>
          <w:rFonts w:ascii="Arial" w:eastAsia="Times New Roman" w:hAnsi="Arial"/>
          <w:sz w:val="24"/>
          <w:szCs w:val="24"/>
          <w:lang w:eastAsia="en-GB"/>
        </w:rPr>
      </w:pPr>
    </w:p>
    <w:p w:rsidR="00F878CA" w:rsidRDefault="00F878CA" w:rsidP="0048316F">
      <w:pPr>
        <w:autoSpaceDE w:val="0"/>
        <w:autoSpaceDN w:val="0"/>
        <w:adjustRightInd w:val="0"/>
        <w:spacing w:after="0" w:line="240" w:lineRule="auto"/>
        <w:rPr>
          <w:rFonts w:ascii="Arial" w:eastAsia="Times New Roman" w:hAnsi="Arial"/>
          <w:sz w:val="24"/>
          <w:szCs w:val="24"/>
          <w:lang w:eastAsia="en-GB"/>
        </w:rPr>
      </w:pPr>
    </w:p>
    <w:p w:rsidR="00F878CA" w:rsidRDefault="00F878CA" w:rsidP="0048316F">
      <w:pPr>
        <w:autoSpaceDE w:val="0"/>
        <w:autoSpaceDN w:val="0"/>
        <w:adjustRightInd w:val="0"/>
        <w:spacing w:after="0" w:line="240" w:lineRule="auto"/>
        <w:rPr>
          <w:rFonts w:ascii="Arial" w:eastAsia="Times New Roman" w:hAnsi="Arial"/>
          <w:sz w:val="24"/>
          <w:szCs w:val="24"/>
          <w:lang w:eastAsia="en-GB"/>
        </w:rPr>
      </w:pPr>
    </w:p>
    <w:p w:rsidR="004F3042" w:rsidRPr="004F3042" w:rsidRDefault="004F3042" w:rsidP="004F3042">
      <w:pPr>
        <w:pStyle w:val="ListParagraph"/>
        <w:numPr>
          <w:ilvl w:val="0"/>
          <w:numId w:val="22"/>
        </w:numPr>
        <w:autoSpaceDE w:val="0"/>
        <w:autoSpaceDN w:val="0"/>
        <w:adjustRightInd w:val="0"/>
        <w:spacing w:after="0" w:line="240" w:lineRule="auto"/>
        <w:rPr>
          <w:rFonts w:ascii="Arial" w:eastAsia="Times New Roman" w:hAnsi="Arial"/>
          <w:b/>
          <w:sz w:val="24"/>
          <w:szCs w:val="24"/>
          <w:lang w:eastAsia="en-GB"/>
        </w:rPr>
      </w:pPr>
      <w:r w:rsidRPr="004F3042">
        <w:rPr>
          <w:rFonts w:ascii="Arial" w:eastAsia="Times New Roman" w:hAnsi="Arial"/>
          <w:b/>
          <w:sz w:val="24"/>
          <w:szCs w:val="24"/>
          <w:lang w:eastAsia="en-GB"/>
        </w:rPr>
        <w:t>Children</w:t>
      </w:r>
      <w:r>
        <w:rPr>
          <w:rFonts w:ascii="Arial" w:eastAsia="Times New Roman" w:hAnsi="Arial"/>
          <w:b/>
          <w:sz w:val="24"/>
          <w:szCs w:val="24"/>
          <w:lang w:eastAsia="en-GB"/>
        </w:rPr>
        <w:t>’</w:t>
      </w:r>
      <w:r w:rsidRPr="004F3042">
        <w:rPr>
          <w:rFonts w:ascii="Arial" w:eastAsia="Times New Roman" w:hAnsi="Arial"/>
          <w:b/>
          <w:sz w:val="24"/>
          <w:szCs w:val="24"/>
          <w:lang w:eastAsia="en-GB"/>
        </w:rPr>
        <w:t>s Centres.</w:t>
      </w:r>
    </w:p>
    <w:p w:rsidR="004F3042" w:rsidRDefault="004F3042" w:rsidP="004F3042">
      <w:pPr>
        <w:autoSpaceDE w:val="0"/>
        <w:autoSpaceDN w:val="0"/>
        <w:adjustRightInd w:val="0"/>
        <w:spacing w:after="0" w:line="240" w:lineRule="auto"/>
        <w:rPr>
          <w:rFonts w:ascii="Arial" w:eastAsia="Times New Roman" w:hAnsi="Arial"/>
          <w:b/>
          <w:sz w:val="24"/>
          <w:szCs w:val="24"/>
          <w:lang w:eastAsia="en-GB"/>
        </w:rPr>
      </w:pPr>
    </w:p>
    <w:p w:rsidR="004F3042" w:rsidRDefault="004F3042" w:rsidP="004F3042">
      <w:pPr>
        <w:rPr>
          <w:rFonts w:ascii="Arial" w:hAnsi="Arial" w:cs="Arial"/>
          <w:sz w:val="24"/>
          <w:szCs w:val="24"/>
        </w:rPr>
      </w:pPr>
      <w:r>
        <w:rPr>
          <w:rFonts w:ascii="Arial" w:hAnsi="Arial" w:cs="Arial"/>
          <w:sz w:val="24"/>
          <w:szCs w:val="24"/>
        </w:rPr>
        <w:t>C</w:t>
      </w:r>
      <w:r w:rsidRPr="004F3042">
        <w:rPr>
          <w:rFonts w:ascii="Arial" w:hAnsi="Arial" w:cs="Arial"/>
          <w:sz w:val="24"/>
          <w:szCs w:val="24"/>
        </w:rPr>
        <w:t>hildren’s centre</w:t>
      </w:r>
      <w:r>
        <w:rPr>
          <w:rFonts w:ascii="Arial" w:hAnsi="Arial" w:cs="Arial"/>
          <w:sz w:val="24"/>
          <w:szCs w:val="24"/>
        </w:rPr>
        <w:t>s have a central part to play in the city’s early help offer. The core purpose of centres is to narrow the gap for the most disadvantaged children and families by having a focus on</w:t>
      </w:r>
      <w:r w:rsidR="0080520B">
        <w:rPr>
          <w:rFonts w:ascii="Arial" w:hAnsi="Arial" w:cs="Arial"/>
          <w:sz w:val="24"/>
          <w:szCs w:val="24"/>
        </w:rPr>
        <w:t>:</w:t>
      </w:r>
    </w:p>
    <w:p w:rsidR="004F3042" w:rsidRPr="004F3042" w:rsidRDefault="004F3042" w:rsidP="004F3042">
      <w:pPr>
        <w:pStyle w:val="ListParagraph"/>
        <w:numPr>
          <w:ilvl w:val="0"/>
          <w:numId w:val="24"/>
        </w:numPr>
        <w:rPr>
          <w:rFonts w:ascii="Arial" w:hAnsi="Arial" w:cs="Arial"/>
          <w:sz w:val="24"/>
          <w:szCs w:val="24"/>
        </w:rPr>
      </w:pPr>
      <w:r w:rsidRPr="004F3042">
        <w:rPr>
          <w:rFonts w:ascii="Arial" w:hAnsi="Arial" w:cs="Arial"/>
          <w:sz w:val="24"/>
          <w:szCs w:val="24"/>
        </w:rPr>
        <w:t>Child Development and School Readiness</w:t>
      </w:r>
    </w:p>
    <w:p w:rsidR="004F3042" w:rsidRDefault="004F3042" w:rsidP="004F3042">
      <w:pPr>
        <w:pStyle w:val="ListParagraph"/>
        <w:numPr>
          <w:ilvl w:val="0"/>
          <w:numId w:val="24"/>
        </w:numPr>
        <w:rPr>
          <w:rFonts w:ascii="Arial" w:hAnsi="Arial" w:cs="Arial"/>
          <w:sz w:val="24"/>
          <w:szCs w:val="24"/>
        </w:rPr>
      </w:pPr>
      <w:r w:rsidRPr="004F3042">
        <w:rPr>
          <w:rFonts w:ascii="Arial" w:hAnsi="Arial" w:cs="Arial"/>
          <w:sz w:val="24"/>
          <w:szCs w:val="24"/>
        </w:rPr>
        <w:t>Parenting aspirations and parenting skills</w:t>
      </w:r>
    </w:p>
    <w:p w:rsidR="004F3042" w:rsidRDefault="004F3042" w:rsidP="004F3042">
      <w:pPr>
        <w:pStyle w:val="ListParagraph"/>
        <w:numPr>
          <w:ilvl w:val="0"/>
          <w:numId w:val="24"/>
        </w:numPr>
        <w:rPr>
          <w:rFonts w:ascii="Arial" w:hAnsi="Arial" w:cs="Arial"/>
          <w:sz w:val="24"/>
          <w:szCs w:val="24"/>
        </w:rPr>
      </w:pPr>
      <w:r w:rsidRPr="004F3042">
        <w:rPr>
          <w:rFonts w:ascii="Arial" w:hAnsi="Arial" w:cs="Arial"/>
          <w:sz w:val="24"/>
          <w:szCs w:val="24"/>
        </w:rPr>
        <w:t xml:space="preserve">Child and family health services </w:t>
      </w:r>
    </w:p>
    <w:p w:rsidR="004F3042" w:rsidRDefault="004F3042" w:rsidP="004F3042">
      <w:pPr>
        <w:rPr>
          <w:rFonts w:ascii="Arial" w:hAnsi="Arial" w:cs="Arial"/>
          <w:sz w:val="24"/>
          <w:szCs w:val="24"/>
        </w:rPr>
      </w:pPr>
      <w:r>
        <w:rPr>
          <w:rFonts w:ascii="Arial" w:hAnsi="Arial" w:cs="Arial"/>
          <w:sz w:val="24"/>
          <w:szCs w:val="24"/>
        </w:rPr>
        <w:t>The work of centres is therefore now more heavily leaned towards an outreach Family Visitor service to those families that local data tell us are more vulnerable, i.e. those with p</w:t>
      </w:r>
      <w:r w:rsidR="00770C26">
        <w:rPr>
          <w:rFonts w:ascii="Arial" w:hAnsi="Arial" w:cs="Arial"/>
          <w:sz w:val="24"/>
          <w:szCs w:val="24"/>
        </w:rPr>
        <w:t>arental drug and alcohol use/me</w:t>
      </w:r>
      <w:r>
        <w:rPr>
          <w:rFonts w:ascii="Arial" w:hAnsi="Arial" w:cs="Arial"/>
          <w:sz w:val="24"/>
          <w:szCs w:val="24"/>
        </w:rPr>
        <w:t xml:space="preserve">ntal health, domestic violence issues. </w:t>
      </w:r>
      <w:r w:rsidR="00770C26">
        <w:rPr>
          <w:rFonts w:ascii="Arial" w:hAnsi="Arial" w:cs="Arial"/>
          <w:sz w:val="24"/>
          <w:szCs w:val="24"/>
        </w:rPr>
        <w:t xml:space="preserve">However, centres continue to deliver groups that meet children and families with more universal needs as well as delivering more targeted groups. </w:t>
      </w:r>
    </w:p>
    <w:p w:rsidR="005975D7" w:rsidRDefault="00770C26" w:rsidP="004F3042">
      <w:pPr>
        <w:rPr>
          <w:rFonts w:ascii="Arial" w:hAnsi="Arial" w:cs="Arial"/>
          <w:sz w:val="24"/>
          <w:szCs w:val="24"/>
        </w:rPr>
      </w:pPr>
      <w:r>
        <w:rPr>
          <w:rFonts w:ascii="Arial" w:hAnsi="Arial" w:cs="Arial"/>
          <w:sz w:val="24"/>
          <w:szCs w:val="24"/>
        </w:rPr>
        <w:t>Centres are divided into locality clusters that operate in line with the locality MAT and social care teams and are independently inspected by OFSTED on that basis. During 2014-15, X 3 sets of locality centres were inspected, with all 3 having an outcome of ‘requires improvement’. There were common themes to some of the rationale for these judgements,</w:t>
      </w:r>
      <w:r w:rsidR="00E00B9A">
        <w:rPr>
          <w:rFonts w:ascii="Arial" w:hAnsi="Arial" w:cs="Arial"/>
          <w:sz w:val="24"/>
          <w:szCs w:val="24"/>
        </w:rPr>
        <w:t xml:space="preserve"> which mainly pertained to the lack of systematic and strategic data centres had access to in order to inform both delivery but more specifically tracking of progress.</w:t>
      </w:r>
    </w:p>
    <w:p w:rsidR="00B052C9" w:rsidRDefault="005975D7" w:rsidP="00B052C9">
      <w:pPr>
        <w:pStyle w:val="Default"/>
        <w:rPr>
          <w:rFonts w:ascii="Arial" w:hAnsi="Arial" w:cs="Arial"/>
        </w:rPr>
      </w:pPr>
      <w:r>
        <w:rPr>
          <w:rFonts w:ascii="Arial" w:hAnsi="Arial" w:cs="Arial"/>
        </w:rPr>
        <w:t>Whilst there were areas for improvement, the quality of direct work and safeguarding practice was judged to be of a good quality standard and the inspection teams were impressed with several areas of operational practice</w:t>
      </w:r>
      <w:r w:rsidR="00B052C9">
        <w:rPr>
          <w:rFonts w:ascii="Arial" w:hAnsi="Arial" w:cs="Arial"/>
        </w:rPr>
        <w:t>, such as:</w:t>
      </w:r>
    </w:p>
    <w:p w:rsidR="00B052C9" w:rsidRPr="00B052C9" w:rsidRDefault="005975D7" w:rsidP="00B052C9">
      <w:pPr>
        <w:pStyle w:val="Default"/>
      </w:pPr>
      <w:r>
        <w:rPr>
          <w:rFonts w:ascii="Arial" w:hAnsi="Arial" w:cs="Aria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0139"/>
      </w:tblGrid>
      <w:tr w:rsidR="00B052C9" w:rsidRPr="00B052C9">
        <w:trPr>
          <w:trHeight w:val="1625"/>
        </w:trPr>
        <w:tc>
          <w:tcPr>
            <w:tcW w:w="10139" w:type="dxa"/>
          </w:tcPr>
          <w:p w:rsidR="00B052C9" w:rsidRPr="00B052C9" w:rsidRDefault="00B052C9" w:rsidP="00B052C9">
            <w:pPr>
              <w:pStyle w:val="ListParagraph"/>
              <w:numPr>
                <w:ilvl w:val="0"/>
                <w:numId w:val="29"/>
              </w:numPr>
              <w:autoSpaceDE w:val="0"/>
              <w:autoSpaceDN w:val="0"/>
              <w:adjustRightInd w:val="0"/>
              <w:spacing w:after="0" w:line="240" w:lineRule="auto"/>
              <w:rPr>
                <w:rFonts w:ascii="Tahoma" w:eastAsiaTheme="minorHAnsi" w:hAnsi="Tahoma" w:cs="Tahoma"/>
                <w:sz w:val="24"/>
                <w:szCs w:val="24"/>
              </w:rPr>
            </w:pPr>
            <w:r>
              <w:rPr>
                <w:rFonts w:ascii="Arial" w:eastAsiaTheme="minorHAnsi" w:hAnsi="Arial" w:cs="Arial"/>
                <w:color w:val="000000"/>
                <w:sz w:val="24"/>
                <w:szCs w:val="24"/>
              </w:rPr>
              <w:t xml:space="preserve">Well written policies and procedures that were </w:t>
            </w:r>
            <w:r w:rsidRPr="00B052C9">
              <w:rPr>
                <w:rFonts w:ascii="Arial" w:eastAsiaTheme="minorHAnsi" w:hAnsi="Arial" w:cs="Arial"/>
                <w:color w:val="000000"/>
                <w:sz w:val="24"/>
                <w:szCs w:val="24"/>
              </w:rPr>
              <w:t>followed and understood by staff and managers.</w:t>
            </w:r>
          </w:p>
          <w:p w:rsidR="00B052C9" w:rsidRPr="00B052C9" w:rsidRDefault="00B052C9" w:rsidP="00B052C9">
            <w:pPr>
              <w:pStyle w:val="ListParagraph"/>
              <w:numPr>
                <w:ilvl w:val="0"/>
                <w:numId w:val="29"/>
              </w:numPr>
              <w:autoSpaceDE w:val="0"/>
              <w:autoSpaceDN w:val="0"/>
              <w:adjustRightInd w:val="0"/>
              <w:spacing w:after="0" w:line="240" w:lineRule="auto"/>
              <w:rPr>
                <w:rFonts w:ascii="Tahoma" w:eastAsiaTheme="minorHAnsi" w:hAnsi="Tahoma" w:cs="Tahoma"/>
                <w:sz w:val="24"/>
                <w:szCs w:val="24"/>
              </w:rPr>
            </w:pPr>
            <w:r>
              <w:rPr>
                <w:rFonts w:ascii="Arial" w:eastAsiaTheme="minorHAnsi" w:hAnsi="Arial" w:cs="Arial"/>
                <w:color w:val="000000"/>
                <w:sz w:val="24"/>
                <w:szCs w:val="24"/>
              </w:rPr>
              <w:t>W</w:t>
            </w:r>
            <w:r w:rsidRPr="00B052C9">
              <w:rPr>
                <w:rFonts w:ascii="Arial" w:eastAsiaTheme="minorHAnsi" w:hAnsi="Arial" w:cs="Arial"/>
                <w:color w:val="000000"/>
                <w:sz w:val="24"/>
                <w:szCs w:val="24"/>
              </w:rPr>
              <w:t>ork with partners to identify, prioritise and work with families who are most i</w:t>
            </w:r>
            <w:r>
              <w:rPr>
                <w:rFonts w:ascii="Arial" w:eastAsiaTheme="minorHAnsi" w:hAnsi="Arial" w:cs="Arial"/>
                <w:color w:val="000000"/>
                <w:sz w:val="24"/>
                <w:szCs w:val="24"/>
              </w:rPr>
              <w:t>n need of support</w:t>
            </w:r>
            <w:r w:rsidRPr="00B052C9">
              <w:rPr>
                <w:rFonts w:ascii="Arial" w:eastAsiaTheme="minorHAnsi" w:hAnsi="Arial" w:cs="Arial"/>
                <w:color w:val="000000"/>
                <w:sz w:val="24"/>
                <w:szCs w:val="24"/>
              </w:rPr>
              <w:t>.</w:t>
            </w:r>
          </w:p>
          <w:p w:rsidR="00B052C9" w:rsidRPr="00B052C9" w:rsidRDefault="00B052C9" w:rsidP="00B052C9">
            <w:pPr>
              <w:pStyle w:val="ListParagraph"/>
              <w:numPr>
                <w:ilvl w:val="0"/>
                <w:numId w:val="29"/>
              </w:numPr>
              <w:autoSpaceDE w:val="0"/>
              <w:autoSpaceDN w:val="0"/>
              <w:adjustRightInd w:val="0"/>
              <w:spacing w:after="0" w:line="240" w:lineRule="auto"/>
              <w:rPr>
                <w:rFonts w:ascii="Tahoma" w:eastAsiaTheme="minorHAnsi" w:hAnsi="Tahoma" w:cs="Tahoma"/>
                <w:sz w:val="24"/>
                <w:szCs w:val="24"/>
              </w:rPr>
            </w:pPr>
            <w:r>
              <w:rPr>
                <w:rFonts w:ascii="Arial" w:eastAsiaTheme="minorHAnsi" w:hAnsi="Arial" w:cs="Arial"/>
                <w:color w:val="000000"/>
                <w:sz w:val="24"/>
                <w:szCs w:val="24"/>
              </w:rPr>
              <w:t>Families receiving</w:t>
            </w:r>
            <w:r w:rsidRPr="00B052C9">
              <w:rPr>
                <w:rFonts w:ascii="Arial" w:eastAsiaTheme="minorHAnsi" w:hAnsi="Arial" w:cs="Arial"/>
                <w:color w:val="000000"/>
                <w:sz w:val="24"/>
                <w:szCs w:val="24"/>
              </w:rPr>
              <w:t xml:space="preserve"> relevant and timely support and guidance. </w:t>
            </w:r>
          </w:p>
          <w:p w:rsidR="00B052C9" w:rsidRPr="00B052C9" w:rsidRDefault="00B052C9" w:rsidP="00B052C9">
            <w:pPr>
              <w:pStyle w:val="ListParagraph"/>
              <w:numPr>
                <w:ilvl w:val="0"/>
                <w:numId w:val="29"/>
              </w:numPr>
              <w:autoSpaceDE w:val="0"/>
              <w:autoSpaceDN w:val="0"/>
              <w:adjustRightInd w:val="0"/>
              <w:spacing w:after="0" w:line="240" w:lineRule="auto"/>
              <w:rPr>
                <w:rFonts w:ascii="Tahoma" w:eastAsiaTheme="minorHAnsi" w:hAnsi="Tahoma" w:cs="Tahoma"/>
                <w:sz w:val="24"/>
                <w:szCs w:val="24"/>
              </w:rPr>
            </w:pPr>
            <w:r w:rsidRPr="00B052C9">
              <w:rPr>
                <w:rFonts w:ascii="Arial" w:eastAsiaTheme="minorHAnsi" w:hAnsi="Arial" w:cs="Arial"/>
                <w:color w:val="000000"/>
                <w:sz w:val="24"/>
                <w:szCs w:val="24"/>
              </w:rPr>
              <w:t>The m</w:t>
            </w:r>
            <w:r>
              <w:rPr>
                <w:rFonts w:ascii="Arial" w:eastAsiaTheme="minorHAnsi" w:hAnsi="Arial" w:cs="Arial"/>
                <w:color w:val="000000"/>
                <w:sz w:val="24"/>
                <w:szCs w:val="24"/>
              </w:rPr>
              <w:t xml:space="preserve">ajority of new families </w:t>
            </w:r>
            <w:r w:rsidR="007E7F4A">
              <w:rPr>
                <w:rFonts w:ascii="Arial" w:eastAsiaTheme="minorHAnsi" w:hAnsi="Arial" w:cs="Arial"/>
                <w:color w:val="000000"/>
                <w:sz w:val="24"/>
                <w:szCs w:val="24"/>
              </w:rPr>
              <w:t>continuing to</w:t>
            </w:r>
            <w:r>
              <w:rPr>
                <w:rFonts w:ascii="Arial" w:eastAsiaTheme="minorHAnsi" w:hAnsi="Arial" w:cs="Arial"/>
                <w:color w:val="000000"/>
                <w:sz w:val="24"/>
                <w:szCs w:val="24"/>
              </w:rPr>
              <w:t xml:space="preserve"> use the</w:t>
            </w:r>
            <w:r w:rsidRPr="00B052C9">
              <w:rPr>
                <w:rFonts w:ascii="Arial" w:eastAsiaTheme="minorHAnsi" w:hAnsi="Arial" w:cs="Arial"/>
                <w:color w:val="000000"/>
                <w:sz w:val="24"/>
                <w:szCs w:val="24"/>
              </w:rPr>
              <w:t xml:space="preserve"> services three months</w:t>
            </w:r>
            <w:r>
              <w:rPr>
                <w:rFonts w:ascii="Arial" w:eastAsiaTheme="minorHAnsi" w:hAnsi="Arial" w:cs="Arial"/>
                <w:color w:val="000000"/>
                <w:sz w:val="24"/>
                <w:szCs w:val="24"/>
              </w:rPr>
              <w:t xml:space="preserve"> after they had registered.</w:t>
            </w:r>
          </w:p>
          <w:p w:rsidR="00B052C9" w:rsidRPr="00B052C9" w:rsidRDefault="00B052C9" w:rsidP="00B052C9">
            <w:pPr>
              <w:pStyle w:val="ListParagraph"/>
              <w:numPr>
                <w:ilvl w:val="0"/>
                <w:numId w:val="29"/>
              </w:numPr>
              <w:autoSpaceDE w:val="0"/>
              <w:autoSpaceDN w:val="0"/>
              <w:adjustRightInd w:val="0"/>
              <w:spacing w:after="0" w:line="240" w:lineRule="auto"/>
              <w:rPr>
                <w:rFonts w:ascii="Tahoma" w:eastAsiaTheme="minorHAnsi" w:hAnsi="Tahoma" w:cs="Tahoma"/>
                <w:color w:val="000000"/>
                <w:sz w:val="23"/>
                <w:szCs w:val="23"/>
              </w:rPr>
            </w:pPr>
            <w:r>
              <w:rPr>
                <w:rFonts w:ascii="Arial" w:eastAsiaTheme="minorHAnsi" w:hAnsi="Arial" w:cs="Arial"/>
                <w:color w:val="000000"/>
                <w:sz w:val="24"/>
                <w:szCs w:val="24"/>
              </w:rPr>
              <w:t>Staff working hard to find</w:t>
            </w:r>
            <w:r w:rsidRPr="00B052C9">
              <w:rPr>
                <w:rFonts w:ascii="Arial" w:eastAsiaTheme="minorHAnsi" w:hAnsi="Arial" w:cs="Arial"/>
                <w:color w:val="000000"/>
                <w:sz w:val="24"/>
                <w:szCs w:val="24"/>
              </w:rPr>
              <w:t xml:space="preserve"> two-y</w:t>
            </w:r>
            <w:r>
              <w:rPr>
                <w:rFonts w:ascii="Arial" w:eastAsiaTheme="minorHAnsi" w:hAnsi="Arial" w:cs="Arial"/>
                <w:color w:val="000000"/>
                <w:sz w:val="24"/>
                <w:szCs w:val="24"/>
              </w:rPr>
              <w:t>ear-old children who we</w:t>
            </w:r>
            <w:r w:rsidRPr="00B052C9">
              <w:rPr>
                <w:rFonts w:ascii="Arial" w:eastAsiaTheme="minorHAnsi" w:hAnsi="Arial" w:cs="Arial"/>
                <w:color w:val="000000"/>
                <w:sz w:val="24"/>
                <w:szCs w:val="24"/>
              </w:rPr>
              <w:t>re entitled to a funded nursery education place</w:t>
            </w:r>
            <w:r>
              <w:rPr>
                <w:rFonts w:ascii="Arial" w:eastAsiaTheme="minorHAnsi" w:hAnsi="Arial" w:cs="Arial"/>
                <w:color w:val="000000"/>
                <w:sz w:val="24"/>
                <w:szCs w:val="24"/>
              </w:rPr>
              <w:t>.</w:t>
            </w:r>
          </w:p>
          <w:p w:rsidR="00B052C9" w:rsidRPr="00B052C9" w:rsidRDefault="00B052C9" w:rsidP="00B052C9">
            <w:pPr>
              <w:pStyle w:val="ListParagraph"/>
              <w:autoSpaceDE w:val="0"/>
              <w:autoSpaceDN w:val="0"/>
              <w:adjustRightInd w:val="0"/>
              <w:spacing w:after="0" w:line="240" w:lineRule="auto"/>
              <w:rPr>
                <w:rFonts w:ascii="Tahoma" w:eastAsiaTheme="minorHAnsi" w:hAnsi="Tahoma" w:cs="Tahoma"/>
                <w:color w:val="000000"/>
                <w:sz w:val="23"/>
                <w:szCs w:val="23"/>
              </w:rPr>
            </w:pPr>
          </w:p>
          <w:p w:rsidR="00B052C9" w:rsidRPr="00B052C9" w:rsidRDefault="00B052C9" w:rsidP="00B052C9">
            <w:pPr>
              <w:autoSpaceDE w:val="0"/>
              <w:autoSpaceDN w:val="0"/>
              <w:adjustRightInd w:val="0"/>
              <w:spacing w:after="0" w:line="240" w:lineRule="auto"/>
              <w:rPr>
                <w:rFonts w:ascii="Arial" w:eastAsiaTheme="minorHAnsi" w:hAnsi="Arial" w:cs="Arial"/>
                <w:color w:val="000000"/>
                <w:sz w:val="24"/>
                <w:szCs w:val="24"/>
              </w:rPr>
            </w:pPr>
            <w:r w:rsidRPr="00B052C9">
              <w:rPr>
                <w:rFonts w:ascii="Arial" w:eastAsiaTheme="minorHAnsi" w:hAnsi="Arial" w:cs="Arial"/>
                <w:color w:val="000000"/>
                <w:sz w:val="24"/>
                <w:szCs w:val="24"/>
              </w:rPr>
              <w:t>Children's centres across the city will also, as of September 2014 have in place a new database that will address some of the data shortfalls</w:t>
            </w:r>
            <w:r>
              <w:rPr>
                <w:rFonts w:ascii="Arial" w:eastAsiaTheme="minorHAnsi" w:hAnsi="Arial" w:cs="Arial"/>
                <w:color w:val="000000"/>
                <w:sz w:val="24"/>
                <w:szCs w:val="24"/>
              </w:rPr>
              <w:t xml:space="preserve"> outlined by OFSTED</w:t>
            </w:r>
            <w:r w:rsidRPr="00B052C9">
              <w:rPr>
                <w:rFonts w:ascii="Arial" w:eastAsiaTheme="minorHAnsi" w:hAnsi="Arial" w:cs="Arial"/>
                <w:color w:val="000000"/>
                <w:sz w:val="24"/>
                <w:szCs w:val="24"/>
              </w:rPr>
              <w:t xml:space="preserve">, by </w:t>
            </w:r>
            <w:r w:rsidR="007E7F4A">
              <w:rPr>
                <w:rFonts w:ascii="Arial" w:eastAsiaTheme="minorHAnsi" w:hAnsi="Arial" w:cs="Arial"/>
                <w:color w:val="000000"/>
                <w:sz w:val="24"/>
                <w:szCs w:val="24"/>
              </w:rPr>
              <w:t>significantly</w:t>
            </w:r>
            <w:r>
              <w:rPr>
                <w:rFonts w:ascii="Arial" w:eastAsiaTheme="minorHAnsi" w:hAnsi="Arial" w:cs="Arial"/>
                <w:color w:val="000000"/>
                <w:sz w:val="24"/>
                <w:szCs w:val="24"/>
              </w:rPr>
              <w:t xml:space="preserve"> reducing </w:t>
            </w:r>
            <w:r w:rsidRPr="00B052C9">
              <w:rPr>
                <w:rFonts w:ascii="Arial" w:eastAsiaTheme="minorHAnsi" w:hAnsi="Arial" w:cs="Arial"/>
                <w:color w:val="000000"/>
                <w:sz w:val="24"/>
                <w:szCs w:val="24"/>
              </w:rPr>
              <w:t xml:space="preserve"> the need for manual collection of data by staff in centres</w:t>
            </w:r>
            <w:r>
              <w:rPr>
                <w:rFonts w:ascii="Arial" w:eastAsiaTheme="minorHAnsi" w:hAnsi="Arial" w:cs="Arial"/>
                <w:color w:val="000000"/>
                <w:sz w:val="24"/>
                <w:szCs w:val="24"/>
              </w:rPr>
              <w:t xml:space="preserve"> that informs planning of services and tracking of progress. </w:t>
            </w:r>
            <w:r w:rsidRPr="00B052C9">
              <w:rPr>
                <w:rFonts w:ascii="Arial" w:eastAsiaTheme="minorHAnsi" w:hAnsi="Arial" w:cs="Arial"/>
                <w:color w:val="000000"/>
                <w:sz w:val="24"/>
                <w:szCs w:val="24"/>
              </w:rPr>
              <w:t xml:space="preserve"> </w:t>
            </w:r>
          </w:p>
          <w:p w:rsidR="00B052C9" w:rsidRPr="00B052C9" w:rsidRDefault="00B052C9" w:rsidP="00B052C9">
            <w:pPr>
              <w:pStyle w:val="ListParagraph"/>
              <w:autoSpaceDE w:val="0"/>
              <w:autoSpaceDN w:val="0"/>
              <w:adjustRightInd w:val="0"/>
              <w:spacing w:after="0" w:line="240" w:lineRule="auto"/>
              <w:rPr>
                <w:rFonts w:ascii="Tahoma" w:eastAsiaTheme="minorHAnsi" w:hAnsi="Tahoma" w:cs="Tahoma"/>
                <w:color w:val="000000"/>
                <w:sz w:val="23"/>
                <w:szCs w:val="23"/>
              </w:rPr>
            </w:pPr>
          </w:p>
        </w:tc>
      </w:tr>
    </w:tbl>
    <w:p w:rsidR="00C025F9" w:rsidRPr="00B052C9" w:rsidRDefault="00E00B9A" w:rsidP="00B052C9">
      <w:pPr>
        <w:rPr>
          <w:rFonts w:ascii="Arial" w:hAnsi="Arial" w:cs="Arial"/>
          <w:sz w:val="24"/>
          <w:szCs w:val="24"/>
        </w:rPr>
      </w:pPr>
      <w:r>
        <w:rPr>
          <w:rFonts w:ascii="Arial" w:hAnsi="Arial" w:cs="Arial"/>
          <w:sz w:val="24"/>
          <w:szCs w:val="24"/>
        </w:rPr>
        <w:t xml:space="preserve">The key </w:t>
      </w:r>
      <w:r w:rsidR="003E4135">
        <w:rPr>
          <w:rFonts w:ascii="Arial" w:hAnsi="Arial" w:cs="Arial"/>
          <w:sz w:val="24"/>
          <w:szCs w:val="24"/>
        </w:rPr>
        <w:t>areas for improvement for all 3 localities outlined in the OFSTED inspection reports are</w:t>
      </w:r>
      <w:r w:rsidR="00770C26">
        <w:rPr>
          <w:rFonts w:ascii="Arial" w:hAnsi="Arial" w:cs="Arial"/>
          <w:sz w:val="24"/>
          <w:szCs w:val="24"/>
        </w:rPr>
        <w:t xml:space="preserve"> outlined below:</w:t>
      </w:r>
    </w:p>
    <w:p w:rsidR="00B052C9" w:rsidRDefault="00B052C9" w:rsidP="00B052C9">
      <w:pPr>
        <w:pStyle w:val="Default"/>
        <w:ind w:left="720"/>
        <w:rPr>
          <w:rFonts w:ascii="Arial" w:hAnsi="Arial" w:cs="Arial"/>
        </w:rPr>
      </w:pPr>
    </w:p>
    <w:p w:rsidR="00C025F9" w:rsidRPr="00C025F9" w:rsidRDefault="00C025F9" w:rsidP="00C025F9">
      <w:pPr>
        <w:pStyle w:val="Default"/>
        <w:numPr>
          <w:ilvl w:val="0"/>
          <w:numId w:val="26"/>
        </w:numPr>
        <w:rPr>
          <w:rFonts w:ascii="Arial" w:hAnsi="Arial" w:cs="Arial"/>
        </w:rPr>
      </w:pPr>
      <w:r>
        <w:rPr>
          <w:rFonts w:ascii="Arial" w:hAnsi="Arial" w:cs="Arial"/>
        </w:rPr>
        <w:t xml:space="preserve">Improve and embed </w:t>
      </w:r>
      <w:r w:rsidRPr="00C025F9">
        <w:rPr>
          <w:rFonts w:ascii="Arial" w:hAnsi="Arial" w:cs="Arial"/>
        </w:rPr>
        <w:t xml:space="preserve">systems for the assessment and tracking of children’s developmental progress, and ensure this information is used consistently across all activities to better inform next steps to nursery and early </w:t>
      </w:r>
      <w:r w:rsidR="003A47BD" w:rsidRPr="00C025F9">
        <w:rPr>
          <w:rFonts w:ascii="Arial" w:hAnsi="Arial" w:cs="Arial"/>
        </w:rPr>
        <w:t>year’s</w:t>
      </w:r>
      <w:r w:rsidRPr="00C025F9">
        <w:rPr>
          <w:rFonts w:ascii="Arial" w:hAnsi="Arial" w:cs="Arial"/>
        </w:rPr>
        <w:t xml:space="preserve"> provision. </w:t>
      </w:r>
    </w:p>
    <w:p w:rsidR="00B052C9" w:rsidRPr="00B052C9" w:rsidRDefault="00B052C9" w:rsidP="00B052C9">
      <w:pPr>
        <w:pStyle w:val="Default"/>
        <w:rPr>
          <w:rFonts w:ascii="Arial" w:hAnsi="Arial" w:cs="Arial"/>
        </w:rPr>
      </w:pPr>
    </w:p>
    <w:p w:rsidR="00C025F9" w:rsidRPr="00C025F9" w:rsidRDefault="00C025F9" w:rsidP="00C025F9">
      <w:pPr>
        <w:pStyle w:val="Default"/>
        <w:numPr>
          <w:ilvl w:val="0"/>
          <w:numId w:val="26"/>
        </w:numPr>
        <w:rPr>
          <w:rFonts w:ascii="Arial" w:hAnsi="Arial" w:cs="Arial"/>
        </w:rPr>
      </w:pPr>
      <w:r w:rsidRPr="00C025F9">
        <w:rPr>
          <w:rFonts w:ascii="Arial" w:hAnsi="Arial" w:cs="Arial"/>
        </w:rPr>
        <w:t>Ensure adults are fully aware of, and engage with, the range of learning and volunteering opportunities within the centre</w:t>
      </w:r>
      <w:r>
        <w:rPr>
          <w:rFonts w:ascii="Arial" w:hAnsi="Arial" w:cs="Arial"/>
        </w:rPr>
        <w:t>s</w:t>
      </w:r>
      <w:r w:rsidRPr="00C025F9">
        <w:rPr>
          <w:rFonts w:ascii="Arial" w:hAnsi="Arial" w:cs="Arial"/>
        </w:rPr>
        <w:t xml:space="preserve"> to further enhance</w:t>
      </w:r>
      <w:r w:rsidR="00E00B9A">
        <w:rPr>
          <w:rFonts w:ascii="Arial" w:hAnsi="Arial" w:cs="Arial"/>
        </w:rPr>
        <w:t xml:space="preserve"> their skills and job prospects and i</w:t>
      </w:r>
      <w:r w:rsidR="00E00B9A" w:rsidRPr="00C025F9">
        <w:rPr>
          <w:rFonts w:ascii="Arial" w:hAnsi="Arial" w:cs="Arial"/>
        </w:rPr>
        <w:t>ncrease the number of adults that take up further learning and development opportunities</w:t>
      </w:r>
      <w:r w:rsidRPr="00C025F9">
        <w:rPr>
          <w:rFonts w:ascii="Arial" w:hAnsi="Arial" w:cs="Arial"/>
        </w:rPr>
        <w:t xml:space="preserve"> </w:t>
      </w:r>
    </w:p>
    <w:p w:rsidR="00C025F9" w:rsidRPr="00C025F9" w:rsidRDefault="00C025F9" w:rsidP="00C025F9">
      <w:pPr>
        <w:pStyle w:val="Default"/>
        <w:rPr>
          <w:rFonts w:ascii="Arial" w:hAnsi="Arial" w:cs="Arial"/>
        </w:rPr>
      </w:pPr>
    </w:p>
    <w:p w:rsidR="00C025F9" w:rsidRDefault="00C025F9" w:rsidP="00C025F9">
      <w:pPr>
        <w:pStyle w:val="Default"/>
        <w:numPr>
          <w:ilvl w:val="0"/>
          <w:numId w:val="26"/>
        </w:numPr>
        <w:rPr>
          <w:rFonts w:ascii="Arial" w:hAnsi="Arial" w:cs="Arial"/>
        </w:rPr>
      </w:pPr>
      <w:r w:rsidRPr="00C025F9">
        <w:rPr>
          <w:rFonts w:ascii="Arial" w:hAnsi="Arial" w:cs="Arial"/>
        </w:rPr>
        <w:t xml:space="preserve">With the support of the local authority, ensure local data about those families who have young children with disabilities are gathered and analysed so that the centre can meet their needs appropriately. </w:t>
      </w:r>
    </w:p>
    <w:p w:rsidR="00C025F9" w:rsidRPr="00C025F9" w:rsidRDefault="00C025F9" w:rsidP="00C025F9">
      <w:pPr>
        <w:pStyle w:val="Default"/>
        <w:rPr>
          <w:rFonts w:ascii="Arial" w:hAnsi="Arial" w:cs="Arial"/>
        </w:rPr>
      </w:pPr>
    </w:p>
    <w:p w:rsidR="00C025F9" w:rsidRDefault="00C025F9" w:rsidP="00C025F9">
      <w:pPr>
        <w:pStyle w:val="Default"/>
        <w:numPr>
          <w:ilvl w:val="0"/>
          <w:numId w:val="26"/>
        </w:numPr>
        <w:rPr>
          <w:rFonts w:ascii="Arial" w:hAnsi="Arial" w:cs="Arial"/>
        </w:rPr>
      </w:pPr>
      <w:r>
        <w:rPr>
          <w:rFonts w:ascii="Arial" w:hAnsi="Arial" w:cs="Arial"/>
        </w:rPr>
        <w:t>Develop</w:t>
      </w:r>
      <w:r w:rsidRPr="00C025F9">
        <w:rPr>
          <w:rFonts w:ascii="Arial" w:hAnsi="Arial" w:cs="Arial"/>
        </w:rPr>
        <w:t xml:space="preserve"> the record of the annual performance meeting with the local authority so that senior managers and the advisory board have more detailed information to monitor and challenge the group against </w:t>
      </w:r>
    </w:p>
    <w:p w:rsidR="00C025F9" w:rsidRPr="00C025F9" w:rsidRDefault="00C025F9" w:rsidP="00C025F9">
      <w:pPr>
        <w:pStyle w:val="Default"/>
        <w:rPr>
          <w:rFonts w:ascii="Arial" w:hAnsi="Arial" w:cs="Arial"/>
        </w:rPr>
      </w:pPr>
    </w:p>
    <w:p w:rsidR="00C025F9" w:rsidRDefault="00C025F9" w:rsidP="00C025F9">
      <w:pPr>
        <w:pStyle w:val="Default"/>
        <w:numPr>
          <w:ilvl w:val="0"/>
          <w:numId w:val="26"/>
        </w:numPr>
        <w:rPr>
          <w:rFonts w:ascii="Arial" w:hAnsi="Arial" w:cs="Arial"/>
        </w:rPr>
      </w:pPr>
      <w:r>
        <w:rPr>
          <w:rFonts w:ascii="Arial" w:hAnsi="Arial" w:cs="Arial"/>
        </w:rPr>
        <w:t>I</w:t>
      </w:r>
      <w:r w:rsidRPr="00C025F9">
        <w:rPr>
          <w:rFonts w:ascii="Arial" w:hAnsi="Arial" w:cs="Arial"/>
        </w:rPr>
        <w:t xml:space="preserve">ncreasing parental membership of the advisory board and the sub groups. </w:t>
      </w:r>
    </w:p>
    <w:p w:rsidR="0080520B" w:rsidRDefault="0080520B" w:rsidP="00B052C9">
      <w:pPr>
        <w:pStyle w:val="Default"/>
        <w:rPr>
          <w:rFonts w:ascii="Arial" w:hAnsi="Arial" w:cs="Arial"/>
        </w:rPr>
      </w:pPr>
    </w:p>
    <w:p w:rsidR="00C025F9" w:rsidRDefault="00C025F9" w:rsidP="00C025F9">
      <w:pPr>
        <w:pStyle w:val="Default"/>
        <w:numPr>
          <w:ilvl w:val="0"/>
          <w:numId w:val="26"/>
        </w:numPr>
        <w:rPr>
          <w:rFonts w:ascii="Arial" w:hAnsi="Arial" w:cs="Arial"/>
        </w:rPr>
      </w:pPr>
      <w:r w:rsidRPr="00C025F9">
        <w:rPr>
          <w:rFonts w:ascii="Arial" w:hAnsi="Arial" w:cs="Arial"/>
        </w:rPr>
        <w:t xml:space="preserve">Improve the quality and availability of data from the local authority and partners so that the group can more effectively monitor the impact of its work and engagement with target groups over time. </w:t>
      </w:r>
    </w:p>
    <w:p w:rsidR="00C025F9" w:rsidRPr="00C025F9" w:rsidRDefault="00C025F9" w:rsidP="00C025F9">
      <w:pPr>
        <w:pStyle w:val="Default"/>
        <w:rPr>
          <w:rFonts w:ascii="Arial" w:hAnsi="Arial" w:cs="Arial"/>
        </w:rPr>
      </w:pPr>
    </w:p>
    <w:p w:rsidR="00C025F9" w:rsidRPr="00C025F9" w:rsidRDefault="00C025F9" w:rsidP="00C025F9">
      <w:pPr>
        <w:pStyle w:val="Default"/>
        <w:numPr>
          <w:ilvl w:val="0"/>
          <w:numId w:val="26"/>
        </w:numPr>
        <w:rPr>
          <w:rFonts w:ascii="Arial" w:hAnsi="Arial" w:cs="Arial"/>
        </w:rPr>
      </w:pPr>
      <w:r w:rsidRPr="00C025F9">
        <w:rPr>
          <w:rFonts w:ascii="Arial" w:hAnsi="Arial" w:cs="Arial"/>
        </w:rPr>
        <w:t>Sharpen the development plan targets to speed up work to: reduce health inequalities</w:t>
      </w:r>
      <w:r>
        <w:rPr>
          <w:rFonts w:ascii="Arial" w:hAnsi="Arial" w:cs="Arial"/>
        </w:rPr>
        <w:t>,</w:t>
      </w:r>
      <w:r w:rsidRPr="00C025F9">
        <w:rPr>
          <w:rFonts w:ascii="Arial" w:hAnsi="Arial" w:cs="Arial"/>
        </w:rPr>
        <w:t xml:space="preserve"> </w:t>
      </w:r>
    </w:p>
    <w:p w:rsidR="004F3042" w:rsidRPr="003E4135" w:rsidRDefault="003A47BD" w:rsidP="003E4135">
      <w:pPr>
        <w:pStyle w:val="Default"/>
        <w:spacing w:after="67"/>
        <w:ind w:left="720"/>
        <w:rPr>
          <w:rFonts w:ascii="Arial" w:hAnsi="Arial" w:cs="Arial"/>
        </w:rPr>
      </w:pPr>
      <w:r w:rsidRPr="00C025F9">
        <w:rPr>
          <w:rFonts w:ascii="Arial" w:hAnsi="Arial" w:cs="Arial"/>
        </w:rPr>
        <w:t>Improve</w:t>
      </w:r>
      <w:r w:rsidR="00C025F9" w:rsidRPr="00C025F9">
        <w:rPr>
          <w:rFonts w:ascii="Arial" w:hAnsi="Arial" w:cs="Arial"/>
        </w:rPr>
        <w:t xml:space="preserve"> the outcomes for children at the end of the Early Years Foundation Stage, including closing the achievement gap </w:t>
      </w:r>
    </w:p>
    <w:p w:rsidR="000E4ACC" w:rsidRPr="000E4ACC" w:rsidRDefault="000E4ACC" w:rsidP="000E4ACC">
      <w:pPr>
        <w:pStyle w:val="Default"/>
        <w:spacing w:after="23"/>
        <w:rPr>
          <w:rFonts w:ascii="Arial" w:hAnsi="Arial" w:cs="Arial"/>
        </w:rPr>
      </w:pPr>
    </w:p>
    <w:p w:rsidR="0047585A" w:rsidRPr="000E4ACC" w:rsidRDefault="0047585A" w:rsidP="000E4ACC">
      <w:pPr>
        <w:pStyle w:val="Default"/>
        <w:numPr>
          <w:ilvl w:val="0"/>
          <w:numId w:val="26"/>
        </w:numPr>
        <w:spacing w:after="23"/>
        <w:rPr>
          <w:rFonts w:ascii="Arial" w:hAnsi="Arial" w:cs="Arial"/>
        </w:rPr>
      </w:pPr>
      <w:r w:rsidRPr="00E00B9A">
        <w:rPr>
          <w:rFonts w:ascii="Arial" w:hAnsi="Arial" w:cs="Arial"/>
        </w:rPr>
        <w:t>The local authority should:  increase the number of places available for two-year-old children eligible for a</w:t>
      </w:r>
      <w:r w:rsidR="000E4ACC">
        <w:rPr>
          <w:rFonts w:ascii="Arial" w:hAnsi="Arial" w:cs="Arial"/>
        </w:rPr>
        <w:t xml:space="preserve"> funded nursery education place and w</w:t>
      </w:r>
      <w:r w:rsidR="00E00B9A" w:rsidRPr="000E4ACC">
        <w:rPr>
          <w:rFonts w:ascii="Arial" w:hAnsi="Arial" w:cs="Arial"/>
        </w:rPr>
        <w:t>ork</w:t>
      </w:r>
      <w:r w:rsidRPr="000E4ACC">
        <w:rPr>
          <w:rFonts w:ascii="Arial" w:hAnsi="Arial" w:cs="Arial"/>
        </w:rPr>
        <w:t xml:space="preserve"> to increase the number of families taking up free nursery education places for three and four year-old children. </w:t>
      </w:r>
    </w:p>
    <w:p w:rsidR="00E00B9A" w:rsidRDefault="00E00B9A" w:rsidP="00E00B9A">
      <w:pPr>
        <w:pStyle w:val="ListParagraph"/>
        <w:rPr>
          <w:rFonts w:ascii="Arial" w:hAnsi="Arial" w:cs="Arial"/>
        </w:rPr>
      </w:pPr>
    </w:p>
    <w:p w:rsidR="00B052C9" w:rsidRDefault="00E00B9A" w:rsidP="00E00B9A">
      <w:pPr>
        <w:pStyle w:val="Default"/>
        <w:spacing w:after="23"/>
        <w:rPr>
          <w:rFonts w:ascii="Arial" w:hAnsi="Arial" w:cs="Arial"/>
        </w:rPr>
      </w:pPr>
      <w:r>
        <w:rPr>
          <w:rFonts w:ascii="Arial" w:hAnsi="Arial" w:cs="Arial"/>
        </w:rPr>
        <w:t>Each set of locality centres developed their own internal inspection action plan off the b</w:t>
      </w:r>
      <w:r w:rsidR="003E4135">
        <w:rPr>
          <w:rFonts w:ascii="Arial" w:hAnsi="Arial" w:cs="Arial"/>
        </w:rPr>
        <w:t xml:space="preserve">ack of the feedback from OFSTED and these feed into a city wide action plan that has a focus on developing </w:t>
      </w:r>
    </w:p>
    <w:p w:rsidR="00E00B9A" w:rsidRPr="00E00B9A" w:rsidRDefault="003E4135" w:rsidP="00E00B9A">
      <w:pPr>
        <w:pStyle w:val="Default"/>
        <w:spacing w:after="23"/>
        <w:rPr>
          <w:rFonts w:ascii="Arial" w:hAnsi="Arial" w:cs="Arial"/>
        </w:rPr>
      </w:pPr>
      <w:r>
        <w:rPr>
          <w:rFonts w:ascii="Arial" w:hAnsi="Arial" w:cs="Arial"/>
        </w:rPr>
        <w:t xml:space="preserve">systems to address the key </w:t>
      </w:r>
      <w:r w:rsidR="003A47BD">
        <w:rPr>
          <w:rFonts w:ascii="Arial" w:hAnsi="Arial" w:cs="Arial"/>
        </w:rPr>
        <w:t xml:space="preserve">issue of systematic data to inform planning and tracking of progress, which has been devised by the early help strategic lead for centres across the city (Fiona Colton). </w:t>
      </w:r>
      <w:r w:rsidR="00E00B9A">
        <w:rPr>
          <w:rFonts w:ascii="Arial" w:hAnsi="Arial" w:cs="Arial"/>
        </w:rPr>
        <w:t xml:space="preserve"> </w:t>
      </w:r>
    </w:p>
    <w:p w:rsidR="002367FB" w:rsidRDefault="002367FB" w:rsidP="002D7231">
      <w:pPr>
        <w:rPr>
          <w:rFonts w:ascii="Arial" w:hAnsi="Arial" w:cs="Arial"/>
          <w:b/>
          <w:color w:val="000000" w:themeColor="text1"/>
          <w:sz w:val="24"/>
          <w:szCs w:val="24"/>
        </w:rPr>
      </w:pPr>
    </w:p>
    <w:p w:rsidR="008E37F3" w:rsidRDefault="008E37F3" w:rsidP="002D7231">
      <w:pPr>
        <w:rPr>
          <w:rFonts w:ascii="Arial" w:hAnsi="Arial" w:cs="Arial"/>
          <w:b/>
          <w:color w:val="000000" w:themeColor="text1"/>
          <w:sz w:val="24"/>
          <w:szCs w:val="24"/>
        </w:rPr>
        <w:sectPr w:rsidR="008E37F3" w:rsidSect="00EA0747">
          <w:headerReference w:type="default" r:id="rId12"/>
          <w:footerReference w:type="default" r:id="rId13"/>
          <w:pgSz w:w="11906" w:h="16838"/>
          <w:pgMar w:top="720" w:right="720" w:bottom="720" w:left="720" w:header="708" w:footer="708" w:gutter="0"/>
          <w:cols w:space="708"/>
          <w:docGrid w:linePitch="360"/>
        </w:sectPr>
      </w:pPr>
    </w:p>
    <w:p w:rsidR="00AD2E0D" w:rsidRDefault="00AD2E0D">
      <w:bookmarkStart w:id="0" w:name="_GoBack"/>
      <w:bookmarkEnd w:id="0"/>
    </w:p>
    <w:sectPr w:rsidR="00AD2E0D" w:rsidSect="008E37F3">
      <w:headerReference w:type="default" r:id="rId14"/>
      <w:pgSz w:w="16838" w:h="11906" w:orient="landscape"/>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F3" w:rsidRDefault="008E37F3" w:rsidP="00F37D2E">
      <w:pPr>
        <w:spacing w:after="0" w:line="240" w:lineRule="auto"/>
      </w:pPr>
      <w:r>
        <w:separator/>
      </w:r>
    </w:p>
  </w:endnote>
  <w:endnote w:type="continuationSeparator" w:id="0">
    <w:p w:rsidR="008E37F3" w:rsidRDefault="008E37F3" w:rsidP="00F3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117651"/>
      <w:docPartObj>
        <w:docPartGallery w:val="Page Numbers (Bottom of Page)"/>
        <w:docPartUnique/>
      </w:docPartObj>
    </w:sdtPr>
    <w:sdtEndPr>
      <w:rPr>
        <w:noProof/>
      </w:rPr>
    </w:sdtEndPr>
    <w:sdtContent>
      <w:p w:rsidR="008E37F3" w:rsidRDefault="008E37F3">
        <w:pPr>
          <w:pStyle w:val="Footer"/>
          <w:jc w:val="right"/>
        </w:pPr>
        <w:r>
          <w:fldChar w:fldCharType="begin"/>
        </w:r>
        <w:r>
          <w:instrText xml:space="preserve"> PAGE   \* MERGEFORMAT </w:instrText>
        </w:r>
        <w:r>
          <w:fldChar w:fldCharType="separate"/>
        </w:r>
        <w:r w:rsidR="00856F97">
          <w:rPr>
            <w:noProof/>
          </w:rPr>
          <w:t>18</w:t>
        </w:r>
        <w:r>
          <w:rPr>
            <w:noProof/>
          </w:rPr>
          <w:fldChar w:fldCharType="end"/>
        </w:r>
      </w:p>
    </w:sdtContent>
  </w:sdt>
  <w:p w:rsidR="008E37F3" w:rsidRDefault="008E3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F3" w:rsidRDefault="008E37F3" w:rsidP="00F37D2E">
      <w:pPr>
        <w:spacing w:after="0" w:line="240" w:lineRule="auto"/>
      </w:pPr>
      <w:r>
        <w:separator/>
      </w:r>
    </w:p>
  </w:footnote>
  <w:footnote w:type="continuationSeparator" w:id="0">
    <w:p w:rsidR="008E37F3" w:rsidRDefault="008E37F3" w:rsidP="00F37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7F3" w:rsidRDefault="008E37F3">
    <w:pPr>
      <w:pStyle w:val="Header"/>
    </w:pPr>
    <w:r>
      <w:rPr>
        <w:noProof/>
        <w:lang w:eastAsia="en-GB"/>
      </w:rPr>
      <w:drawing>
        <wp:inline distT="0" distB="0" distL="0" distR="0" wp14:anchorId="097C73CE" wp14:editId="06736A40">
          <wp:extent cx="5731510" cy="933376"/>
          <wp:effectExtent l="0" t="0" r="2540" b="635"/>
          <wp:docPr id="2" name="Picture 2" descr="CORP-C-SECS:CCU:COMMS:E MEDIA:CREATIVE:Admin:Stationery:Letterhead Folder:DCC Letterhead May13 Folder:DCC Letterhead May13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P-C-SECS:CCU:COMMS:E MEDIA:CREATIVE:Admin:Stationery:Letterhead Folder:DCC Letterhead May13 Folder:DCC Letterhead May13 head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3337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7F3" w:rsidRDefault="008E3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1016"/>
    <w:multiLevelType w:val="hybridMultilevel"/>
    <w:tmpl w:val="7552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F7F0B"/>
    <w:multiLevelType w:val="hybridMultilevel"/>
    <w:tmpl w:val="C374EDB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6E1054A"/>
    <w:multiLevelType w:val="hybridMultilevel"/>
    <w:tmpl w:val="14F4484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nsid w:val="075B67B2"/>
    <w:multiLevelType w:val="hybridMultilevel"/>
    <w:tmpl w:val="AE742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921992"/>
    <w:multiLevelType w:val="hybridMultilevel"/>
    <w:tmpl w:val="1522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424759"/>
    <w:multiLevelType w:val="hybridMultilevel"/>
    <w:tmpl w:val="8A2C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CA4C49"/>
    <w:multiLevelType w:val="hybridMultilevel"/>
    <w:tmpl w:val="BEC8A63C"/>
    <w:lvl w:ilvl="0" w:tplc="FB045726">
      <w:start w:val="1"/>
      <w:numFmt w:val="bullet"/>
      <w:lvlText w:val="-"/>
      <w:lvlJc w:val="left"/>
      <w:pPr>
        <w:tabs>
          <w:tab w:val="num" w:pos="1440"/>
        </w:tabs>
        <w:ind w:left="1440" w:hanging="720"/>
      </w:pPr>
      <w:rPr>
        <w:rFonts w:ascii="Arial" w:eastAsia="Times New Roman" w:hAnsi="Aria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EC937BD"/>
    <w:multiLevelType w:val="hybridMultilevel"/>
    <w:tmpl w:val="2FB2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9A64C1"/>
    <w:multiLevelType w:val="hybridMultilevel"/>
    <w:tmpl w:val="1CFE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FA1E50"/>
    <w:multiLevelType w:val="hybridMultilevel"/>
    <w:tmpl w:val="41BC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5004E0"/>
    <w:multiLevelType w:val="hybridMultilevel"/>
    <w:tmpl w:val="111CC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C92AA0"/>
    <w:multiLevelType w:val="hybridMultilevel"/>
    <w:tmpl w:val="506E1F18"/>
    <w:lvl w:ilvl="0" w:tplc="8C4014F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C1301A7"/>
    <w:multiLevelType w:val="hybridMultilevel"/>
    <w:tmpl w:val="0EF0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915724"/>
    <w:multiLevelType w:val="hybridMultilevel"/>
    <w:tmpl w:val="5AA49E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337A1066"/>
    <w:multiLevelType w:val="hybridMultilevel"/>
    <w:tmpl w:val="2730CE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E591146"/>
    <w:multiLevelType w:val="hybridMultilevel"/>
    <w:tmpl w:val="A430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A07377"/>
    <w:multiLevelType w:val="hybridMultilevel"/>
    <w:tmpl w:val="F42020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B606FEC"/>
    <w:multiLevelType w:val="hybridMultilevel"/>
    <w:tmpl w:val="0F4C220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C27F6F"/>
    <w:multiLevelType w:val="hybridMultilevel"/>
    <w:tmpl w:val="3F18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BD23B1"/>
    <w:multiLevelType w:val="hybridMultilevel"/>
    <w:tmpl w:val="BB72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FB2BDB"/>
    <w:multiLevelType w:val="hybridMultilevel"/>
    <w:tmpl w:val="604C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B56838"/>
    <w:multiLevelType w:val="hybridMultilevel"/>
    <w:tmpl w:val="CF06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CD069A"/>
    <w:multiLevelType w:val="hybridMultilevel"/>
    <w:tmpl w:val="0098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5D0D25"/>
    <w:multiLevelType w:val="hybridMultilevel"/>
    <w:tmpl w:val="EDF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B911E8"/>
    <w:multiLevelType w:val="hybridMultilevel"/>
    <w:tmpl w:val="59D263D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7B401C14"/>
    <w:multiLevelType w:val="hybridMultilevel"/>
    <w:tmpl w:val="B61E14DA"/>
    <w:lvl w:ilvl="0" w:tplc="B13E487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F8A29C7"/>
    <w:multiLevelType w:val="hybridMultilevel"/>
    <w:tmpl w:val="05420D56"/>
    <w:lvl w:ilvl="0" w:tplc="FB045726">
      <w:start w:val="1"/>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FAD5B9D"/>
    <w:multiLevelType w:val="hybridMultilevel"/>
    <w:tmpl w:val="E280C88C"/>
    <w:lvl w:ilvl="0" w:tplc="514C567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7"/>
  </w:num>
  <w:num w:numId="4">
    <w:abstractNumId w:val="28"/>
  </w:num>
  <w:num w:numId="5">
    <w:abstractNumId w:val="1"/>
  </w:num>
  <w:num w:numId="6">
    <w:abstractNumId w:val="6"/>
  </w:num>
  <w:num w:numId="7">
    <w:abstractNumId w:val="14"/>
  </w:num>
  <w:num w:numId="8">
    <w:abstractNumId w:val="10"/>
  </w:num>
  <w:num w:numId="9">
    <w:abstractNumId w:val="24"/>
  </w:num>
  <w:num w:numId="10">
    <w:abstractNumId w:val="16"/>
  </w:num>
  <w:num w:numId="11">
    <w:abstractNumId w:val="5"/>
  </w:num>
  <w:num w:numId="12">
    <w:abstractNumId w:val="23"/>
  </w:num>
  <w:num w:numId="13">
    <w:abstractNumId w:val="18"/>
  </w:num>
  <w:num w:numId="14">
    <w:abstractNumId w:val="8"/>
  </w:num>
  <w:num w:numId="15">
    <w:abstractNumId w:val="11"/>
  </w:num>
  <w:num w:numId="1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5"/>
  </w:num>
  <w:num w:numId="19">
    <w:abstractNumId w:val="4"/>
  </w:num>
  <w:num w:numId="20">
    <w:abstractNumId w:val="13"/>
  </w:num>
  <w:num w:numId="21">
    <w:abstractNumId w:val="9"/>
  </w:num>
  <w:num w:numId="22">
    <w:abstractNumId w:val="27"/>
  </w:num>
  <w:num w:numId="23">
    <w:abstractNumId w:val="22"/>
  </w:num>
  <w:num w:numId="24">
    <w:abstractNumId w:val="21"/>
  </w:num>
  <w:num w:numId="25">
    <w:abstractNumId w:val="2"/>
  </w:num>
  <w:num w:numId="26">
    <w:abstractNumId w:val="0"/>
  </w:num>
  <w:num w:numId="27">
    <w:abstractNumId w:val="25"/>
  </w:num>
  <w:num w:numId="28">
    <w:abstractNumId w:val="20"/>
  </w:num>
  <w:num w:numId="29">
    <w:abstractNumId w:val="1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21"/>
    <w:rsid w:val="0002199B"/>
    <w:rsid w:val="00024F9D"/>
    <w:rsid w:val="000B6EFE"/>
    <w:rsid w:val="000D2DFE"/>
    <w:rsid w:val="000D6C7D"/>
    <w:rsid w:val="000D6E82"/>
    <w:rsid w:val="000E4A4E"/>
    <w:rsid w:val="000E4ACC"/>
    <w:rsid w:val="00104870"/>
    <w:rsid w:val="00120494"/>
    <w:rsid w:val="00130BD8"/>
    <w:rsid w:val="00153765"/>
    <w:rsid w:val="001D5C27"/>
    <w:rsid w:val="001E4F5D"/>
    <w:rsid w:val="0021390A"/>
    <w:rsid w:val="00226AD3"/>
    <w:rsid w:val="002336A7"/>
    <w:rsid w:val="002367FB"/>
    <w:rsid w:val="002A6C71"/>
    <w:rsid w:val="002D3302"/>
    <w:rsid w:val="002D7231"/>
    <w:rsid w:val="0031789B"/>
    <w:rsid w:val="00326EF5"/>
    <w:rsid w:val="00346774"/>
    <w:rsid w:val="00347C83"/>
    <w:rsid w:val="003529A8"/>
    <w:rsid w:val="00355603"/>
    <w:rsid w:val="00365979"/>
    <w:rsid w:val="00374AE1"/>
    <w:rsid w:val="0039032F"/>
    <w:rsid w:val="003A47BD"/>
    <w:rsid w:val="003C7378"/>
    <w:rsid w:val="003D5C1E"/>
    <w:rsid w:val="003E4135"/>
    <w:rsid w:val="004149E0"/>
    <w:rsid w:val="004234E6"/>
    <w:rsid w:val="0044624D"/>
    <w:rsid w:val="0045019F"/>
    <w:rsid w:val="00454908"/>
    <w:rsid w:val="00467A78"/>
    <w:rsid w:val="0047585A"/>
    <w:rsid w:val="0048316F"/>
    <w:rsid w:val="004946BB"/>
    <w:rsid w:val="00497BAA"/>
    <w:rsid w:val="004A2012"/>
    <w:rsid w:val="004A43F8"/>
    <w:rsid w:val="004A575F"/>
    <w:rsid w:val="004B5A4A"/>
    <w:rsid w:val="004C0640"/>
    <w:rsid w:val="004F3042"/>
    <w:rsid w:val="005138C4"/>
    <w:rsid w:val="005335F3"/>
    <w:rsid w:val="005975D7"/>
    <w:rsid w:val="00597C91"/>
    <w:rsid w:val="005E50E6"/>
    <w:rsid w:val="005E6C18"/>
    <w:rsid w:val="00602807"/>
    <w:rsid w:val="00604781"/>
    <w:rsid w:val="006263F2"/>
    <w:rsid w:val="00631A60"/>
    <w:rsid w:val="006630E3"/>
    <w:rsid w:val="00680800"/>
    <w:rsid w:val="00696321"/>
    <w:rsid w:val="0069749C"/>
    <w:rsid w:val="006C5D81"/>
    <w:rsid w:val="006D5FB4"/>
    <w:rsid w:val="00732E3B"/>
    <w:rsid w:val="0074758A"/>
    <w:rsid w:val="00753753"/>
    <w:rsid w:val="00762798"/>
    <w:rsid w:val="00770C26"/>
    <w:rsid w:val="007778C3"/>
    <w:rsid w:val="007A083E"/>
    <w:rsid w:val="007B7188"/>
    <w:rsid w:val="007C5742"/>
    <w:rsid w:val="007E0A5F"/>
    <w:rsid w:val="007E7F4A"/>
    <w:rsid w:val="0080520B"/>
    <w:rsid w:val="0081752E"/>
    <w:rsid w:val="008358F5"/>
    <w:rsid w:val="00856F97"/>
    <w:rsid w:val="008E37F3"/>
    <w:rsid w:val="0090489A"/>
    <w:rsid w:val="009140CC"/>
    <w:rsid w:val="00914ACA"/>
    <w:rsid w:val="00937CEA"/>
    <w:rsid w:val="009A4A2B"/>
    <w:rsid w:val="009C5F53"/>
    <w:rsid w:val="00A074BC"/>
    <w:rsid w:val="00A16C6B"/>
    <w:rsid w:val="00A17017"/>
    <w:rsid w:val="00A3378E"/>
    <w:rsid w:val="00A45433"/>
    <w:rsid w:val="00A7538A"/>
    <w:rsid w:val="00A975AD"/>
    <w:rsid w:val="00AD2E0D"/>
    <w:rsid w:val="00AF2138"/>
    <w:rsid w:val="00B0420E"/>
    <w:rsid w:val="00B052C9"/>
    <w:rsid w:val="00B070A1"/>
    <w:rsid w:val="00B07CA4"/>
    <w:rsid w:val="00B12D0A"/>
    <w:rsid w:val="00B2226B"/>
    <w:rsid w:val="00B3156D"/>
    <w:rsid w:val="00B55F98"/>
    <w:rsid w:val="00B64B82"/>
    <w:rsid w:val="00B664C1"/>
    <w:rsid w:val="00BB7033"/>
    <w:rsid w:val="00BF2974"/>
    <w:rsid w:val="00C019EB"/>
    <w:rsid w:val="00C025F9"/>
    <w:rsid w:val="00C02F9D"/>
    <w:rsid w:val="00C333CB"/>
    <w:rsid w:val="00C378A7"/>
    <w:rsid w:val="00C933DD"/>
    <w:rsid w:val="00CA0F4C"/>
    <w:rsid w:val="00CA226A"/>
    <w:rsid w:val="00CA37DB"/>
    <w:rsid w:val="00CA4075"/>
    <w:rsid w:val="00CB377F"/>
    <w:rsid w:val="00CE3E86"/>
    <w:rsid w:val="00CE54DD"/>
    <w:rsid w:val="00CF0345"/>
    <w:rsid w:val="00D13520"/>
    <w:rsid w:val="00D15B66"/>
    <w:rsid w:val="00D46506"/>
    <w:rsid w:val="00D747B4"/>
    <w:rsid w:val="00D856BE"/>
    <w:rsid w:val="00D86A34"/>
    <w:rsid w:val="00D94786"/>
    <w:rsid w:val="00DB0ACA"/>
    <w:rsid w:val="00DC224E"/>
    <w:rsid w:val="00DC6381"/>
    <w:rsid w:val="00DC65D5"/>
    <w:rsid w:val="00E00B9A"/>
    <w:rsid w:val="00E47979"/>
    <w:rsid w:val="00E51028"/>
    <w:rsid w:val="00E74A9C"/>
    <w:rsid w:val="00E93EF3"/>
    <w:rsid w:val="00E96724"/>
    <w:rsid w:val="00EA0747"/>
    <w:rsid w:val="00EE4CDC"/>
    <w:rsid w:val="00F138F0"/>
    <w:rsid w:val="00F37D2E"/>
    <w:rsid w:val="00F878CA"/>
    <w:rsid w:val="00F9059F"/>
    <w:rsid w:val="00FA3074"/>
    <w:rsid w:val="00FA74C7"/>
    <w:rsid w:val="00FC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BE"/>
    <w:rPr>
      <w:rFonts w:ascii="Calibri" w:eastAsia="Calibri" w:hAnsi="Calibri" w:cs="Times New Roman"/>
    </w:rPr>
  </w:style>
  <w:style w:type="paragraph" w:styleId="Heading1">
    <w:name w:val="heading 1"/>
    <w:basedOn w:val="Normal"/>
    <w:next w:val="Normal"/>
    <w:link w:val="Heading1Char"/>
    <w:uiPriority w:val="9"/>
    <w:qFormat/>
    <w:rsid w:val="00A07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321"/>
    <w:pPr>
      <w:ind w:left="720"/>
      <w:contextualSpacing/>
    </w:pPr>
  </w:style>
  <w:style w:type="character" w:styleId="CommentReference">
    <w:name w:val="annotation reference"/>
    <w:basedOn w:val="DefaultParagraphFont"/>
    <w:uiPriority w:val="99"/>
    <w:semiHidden/>
    <w:rsid w:val="00696321"/>
    <w:rPr>
      <w:rFonts w:cs="Times New Roman"/>
      <w:sz w:val="16"/>
      <w:szCs w:val="16"/>
    </w:rPr>
  </w:style>
  <w:style w:type="paragraph" w:styleId="CommentText">
    <w:name w:val="annotation text"/>
    <w:basedOn w:val="Normal"/>
    <w:link w:val="CommentTextChar"/>
    <w:uiPriority w:val="99"/>
    <w:semiHidden/>
    <w:rsid w:val="00696321"/>
    <w:rPr>
      <w:sz w:val="20"/>
      <w:szCs w:val="20"/>
    </w:rPr>
  </w:style>
  <w:style w:type="character" w:customStyle="1" w:styleId="CommentTextChar">
    <w:name w:val="Comment Text Char"/>
    <w:basedOn w:val="DefaultParagraphFont"/>
    <w:link w:val="CommentText"/>
    <w:uiPriority w:val="99"/>
    <w:semiHidden/>
    <w:rsid w:val="0069632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96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321"/>
    <w:rPr>
      <w:rFonts w:ascii="Tahoma" w:eastAsia="Calibri" w:hAnsi="Tahoma" w:cs="Tahoma"/>
      <w:sz w:val="16"/>
      <w:szCs w:val="16"/>
    </w:rPr>
  </w:style>
  <w:style w:type="paragraph" w:styleId="Header">
    <w:name w:val="header"/>
    <w:basedOn w:val="Normal"/>
    <w:link w:val="HeaderChar"/>
    <w:uiPriority w:val="99"/>
    <w:unhideWhenUsed/>
    <w:rsid w:val="00F37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D2E"/>
    <w:rPr>
      <w:rFonts w:ascii="Calibri" w:eastAsia="Calibri" w:hAnsi="Calibri" w:cs="Times New Roman"/>
    </w:rPr>
  </w:style>
  <w:style w:type="paragraph" w:styleId="Footer">
    <w:name w:val="footer"/>
    <w:basedOn w:val="Normal"/>
    <w:link w:val="FooterChar"/>
    <w:uiPriority w:val="99"/>
    <w:unhideWhenUsed/>
    <w:rsid w:val="00F37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D2E"/>
    <w:rPr>
      <w:rFonts w:ascii="Calibri" w:eastAsia="Calibri" w:hAnsi="Calibri" w:cs="Times New Roman"/>
    </w:rPr>
  </w:style>
  <w:style w:type="paragraph" w:styleId="FootnoteText">
    <w:name w:val="footnote text"/>
    <w:basedOn w:val="Normal"/>
    <w:link w:val="FootnoteTextChar"/>
    <w:semiHidden/>
    <w:rsid w:val="00454908"/>
    <w:pPr>
      <w:spacing w:after="0" w:line="240" w:lineRule="auto"/>
    </w:pPr>
    <w:rPr>
      <w:rFonts w:ascii="Tahoma" w:eastAsia="Times New Roman" w:hAnsi="Tahoma"/>
      <w:color w:val="000000"/>
      <w:sz w:val="20"/>
      <w:szCs w:val="20"/>
    </w:rPr>
  </w:style>
  <w:style w:type="character" w:customStyle="1" w:styleId="FootnoteTextChar">
    <w:name w:val="Footnote Text Char"/>
    <w:basedOn w:val="DefaultParagraphFont"/>
    <w:link w:val="FootnoteText"/>
    <w:semiHidden/>
    <w:rsid w:val="00454908"/>
    <w:rPr>
      <w:rFonts w:ascii="Tahoma" w:eastAsia="Times New Roman" w:hAnsi="Tahoma" w:cs="Times New Roman"/>
      <w:color w:val="000000"/>
      <w:sz w:val="20"/>
      <w:szCs w:val="20"/>
    </w:rPr>
  </w:style>
  <w:style w:type="character" w:styleId="FootnoteReference">
    <w:name w:val="footnote reference"/>
    <w:semiHidden/>
    <w:rsid w:val="00454908"/>
    <w:rPr>
      <w:vertAlign w:val="superscript"/>
    </w:rPr>
  </w:style>
  <w:style w:type="character" w:styleId="Hyperlink">
    <w:name w:val="Hyperlink"/>
    <w:uiPriority w:val="99"/>
    <w:rsid w:val="00454908"/>
    <w:rPr>
      <w:color w:val="0000FF"/>
      <w:u w:val="none"/>
    </w:rPr>
  </w:style>
  <w:style w:type="paragraph" w:customStyle="1" w:styleId="Bulletskeyfindings">
    <w:name w:val="Bullets (key findings)"/>
    <w:basedOn w:val="Normal"/>
    <w:rsid w:val="00A074BC"/>
    <w:pPr>
      <w:numPr>
        <w:numId w:val="10"/>
      </w:numPr>
      <w:spacing w:after="120" w:line="240" w:lineRule="auto"/>
    </w:pPr>
    <w:rPr>
      <w:rFonts w:ascii="Tahoma" w:eastAsia="Times New Roman" w:hAnsi="Tahoma"/>
      <w:color w:val="000000"/>
      <w:sz w:val="24"/>
      <w:szCs w:val="24"/>
    </w:rPr>
  </w:style>
  <w:style w:type="paragraph" w:customStyle="1" w:styleId="Bulletsdashes">
    <w:name w:val="Bullets (dashes)"/>
    <w:basedOn w:val="Normal"/>
    <w:rsid w:val="00A074BC"/>
    <w:pPr>
      <w:numPr>
        <w:numId w:val="11"/>
      </w:numPr>
      <w:tabs>
        <w:tab w:val="clear" w:pos="1627"/>
      </w:tabs>
      <w:spacing w:before="120" w:after="60" w:line="240" w:lineRule="auto"/>
      <w:ind w:left="1474" w:hanging="340"/>
    </w:pPr>
    <w:rPr>
      <w:rFonts w:ascii="Tahoma" w:eastAsia="Times New Roman" w:hAnsi="Tahoma"/>
      <w:color w:val="000000"/>
      <w:sz w:val="24"/>
      <w:szCs w:val="24"/>
    </w:rPr>
  </w:style>
  <w:style w:type="paragraph" w:customStyle="1" w:styleId="Bulletskeyfindings-lastbullet">
    <w:name w:val="Bullets (key findings) - last bullet"/>
    <w:basedOn w:val="Bulletskeyfindings"/>
    <w:next w:val="Heading1"/>
    <w:rsid w:val="00A074BC"/>
    <w:pPr>
      <w:spacing w:after="240"/>
    </w:pPr>
  </w:style>
  <w:style w:type="paragraph" w:customStyle="1" w:styleId="Bulletsdashes-lastbullet">
    <w:name w:val="Bullets (dashes) - last bullet"/>
    <w:basedOn w:val="Bulletsdashes"/>
    <w:next w:val="Normal"/>
    <w:rsid w:val="00A074BC"/>
    <w:pPr>
      <w:spacing w:after="240"/>
    </w:pPr>
  </w:style>
  <w:style w:type="character" w:customStyle="1" w:styleId="Heading1Char">
    <w:name w:val="Heading 1 Char"/>
    <w:basedOn w:val="DefaultParagraphFont"/>
    <w:link w:val="Heading1"/>
    <w:uiPriority w:val="9"/>
    <w:rsid w:val="00A074B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025F9"/>
    <w:pPr>
      <w:autoSpaceDE w:val="0"/>
      <w:autoSpaceDN w:val="0"/>
      <w:adjustRightInd w:val="0"/>
      <w:spacing w:after="0" w:line="240" w:lineRule="auto"/>
    </w:pPr>
    <w:rPr>
      <w:rFonts w:ascii="Tahoma" w:hAnsi="Tahoma" w:cs="Tahoma"/>
      <w:color w:val="000000"/>
      <w:sz w:val="24"/>
      <w:szCs w:val="24"/>
    </w:rPr>
  </w:style>
  <w:style w:type="paragraph" w:styleId="BodyText">
    <w:name w:val="Body Text"/>
    <w:basedOn w:val="Normal"/>
    <w:link w:val="BodyTextChar"/>
    <w:uiPriority w:val="99"/>
    <w:semiHidden/>
    <w:unhideWhenUsed/>
    <w:rsid w:val="00D86A34"/>
    <w:pPr>
      <w:spacing w:after="120"/>
    </w:pPr>
  </w:style>
  <w:style w:type="character" w:customStyle="1" w:styleId="BodyTextChar">
    <w:name w:val="Body Text Char"/>
    <w:basedOn w:val="DefaultParagraphFont"/>
    <w:link w:val="BodyText"/>
    <w:uiPriority w:val="99"/>
    <w:semiHidden/>
    <w:rsid w:val="00D86A3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BE"/>
    <w:rPr>
      <w:rFonts w:ascii="Calibri" w:eastAsia="Calibri" w:hAnsi="Calibri" w:cs="Times New Roman"/>
    </w:rPr>
  </w:style>
  <w:style w:type="paragraph" w:styleId="Heading1">
    <w:name w:val="heading 1"/>
    <w:basedOn w:val="Normal"/>
    <w:next w:val="Normal"/>
    <w:link w:val="Heading1Char"/>
    <w:uiPriority w:val="9"/>
    <w:qFormat/>
    <w:rsid w:val="00A07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321"/>
    <w:pPr>
      <w:ind w:left="720"/>
      <w:contextualSpacing/>
    </w:pPr>
  </w:style>
  <w:style w:type="character" w:styleId="CommentReference">
    <w:name w:val="annotation reference"/>
    <w:basedOn w:val="DefaultParagraphFont"/>
    <w:uiPriority w:val="99"/>
    <w:semiHidden/>
    <w:rsid w:val="00696321"/>
    <w:rPr>
      <w:rFonts w:cs="Times New Roman"/>
      <w:sz w:val="16"/>
      <w:szCs w:val="16"/>
    </w:rPr>
  </w:style>
  <w:style w:type="paragraph" w:styleId="CommentText">
    <w:name w:val="annotation text"/>
    <w:basedOn w:val="Normal"/>
    <w:link w:val="CommentTextChar"/>
    <w:uiPriority w:val="99"/>
    <w:semiHidden/>
    <w:rsid w:val="00696321"/>
    <w:rPr>
      <w:sz w:val="20"/>
      <w:szCs w:val="20"/>
    </w:rPr>
  </w:style>
  <w:style w:type="character" w:customStyle="1" w:styleId="CommentTextChar">
    <w:name w:val="Comment Text Char"/>
    <w:basedOn w:val="DefaultParagraphFont"/>
    <w:link w:val="CommentText"/>
    <w:uiPriority w:val="99"/>
    <w:semiHidden/>
    <w:rsid w:val="0069632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96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321"/>
    <w:rPr>
      <w:rFonts w:ascii="Tahoma" w:eastAsia="Calibri" w:hAnsi="Tahoma" w:cs="Tahoma"/>
      <w:sz w:val="16"/>
      <w:szCs w:val="16"/>
    </w:rPr>
  </w:style>
  <w:style w:type="paragraph" w:styleId="Header">
    <w:name w:val="header"/>
    <w:basedOn w:val="Normal"/>
    <w:link w:val="HeaderChar"/>
    <w:uiPriority w:val="99"/>
    <w:unhideWhenUsed/>
    <w:rsid w:val="00F37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D2E"/>
    <w:rPr>
      <w:rFonts w:ascii="Calibri" w:eastAsia="Calibri" w:hAnsi="Calibri" w:cs="Times New Roman"/>
    </w:rPr>
  </w:style>
  <w:style w:type="paragraph" w:styleId="Footer">
    <w:name w:val="footer"/>
    <w:basedOn w:val="Normal"/>
    <w:link w:val="FooterChar"/>
    <w:uiPriority w:val="99"/>
    <w:unhideWhenUsed/>
    <w:rsid w:val="00F37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D2E"/>
    <w:rPr>
      <w:rFonts w:ascii="Calibri" w:eastAsia="Calibri" w:hAnsi="Calibri" w:cs="Times New Roman"/>
    </w:rPr>
  </w:style>
  <w:style w:type="paragraph" w:styleId="FootnoteText">
    <w:name w:val="footnote text"/>
    <w:basedOn w:val="Normal"/>
    <w:link w:val="FootnoteTextChar"/>
    <w:semiHidden/>
    <w:rsid w:val="00454908"/>
    <w:pPr>
      <w:spacing w:after="0" w:line="240" w:lineRule="auto"/>
    </w:pPr>
    <w:rPr>
      <w:rFonts w:ascii="Tahoma" w:eastAsia="Times New Roman" w:hAnsi="Tahoma"/>
      <w:color w:val="000000"/>
      <w:sz w:val="20"/>
      <w:szCs w:val="20"/>
    </w:rPr>
  </w:style>
  <w:style w:type="character" w:customStyle="1" w:styleId="FootnoteTextChar">
    <w:name w:val="Footnote Text Char"/>
    <w:basedOn w:val="DefaultParagraphFont"/>
    <w:link w:val="FootnoteText"/>
    <w:semiHidden/>
    <w:rsid w:val="00454908"/>
    <w:rPr>
      <w:rFonts w:ascii="Tahoma" w:eastAsia="Times New Roman" w:hAnsi="Tahoma" w:cs="Times New Roman"/>
      <w:color w:val="000000"/>
      <w:sz w:val="20"/>
      <w:szCs w:val="20"/>
    </w:rPr>
  </w:style>
  <w:style w:type="character" w:styleId="FootnoteReference">
    <w:name w:val="footnote reference"/>
    <w:semiHidden/>
    <w:rsid w:val="00454908"/>
    <w:rPr>
      <w:vertAlign w:val="superscript"/>
    </w:rPr>
  </w:style>
  <w:style w:type="character" w:styleId="Hyperlink">
    <w:name w:val="Hyperlink"/>
    <w:uiPriority w:val="99"/>
    <w:rsid w:val="00454908"/>
    <w:rPr>
      <w:color w:val="0000FF"/>
      <w:u w:val="none"/>
    </w:rPr>
  </w:style>
  <w:style w:type="paragraph" w:customStyle="1" w:styleId="Bulletskeyfindings">
    <w:name w:val="Bullets (key findings)"/>
    <w:basedOn w:val="Normal"/>
    <w:rsid w:val="00A074BC"/>
    <w:pPr>
      <w:numPr>
        <w:numId w:val="10"/>
      </w:numPr>
      <w:spacing w:after="120" w:line="240" w:lineRule="auto"/>
    </w:pPr>
    <w:rPr>
      <w:rFonts w:ascii="Tahoma" w:eastAsia="Times New Roman" w:hAnsi="Tahoma"/>
      <w:color w:val="000000"/>
      <w:sz w:val="24"/>
      <w:szCs w:val="24"/>
    </w:rPr>
  </w:style>
  <w:style w:type="paragraph" w:customStyle="1" w:styleId="Bulletsdashes">
    <w:name w:val="Bullets (dashes)"/>
    <w:basedOn w:val="Normal"/>
    <w:rsid w:val="00A074BC"/>
    <w:pPr>
      <w:numPr>
        <w:numId w:val="11"/>
      </w:numPr>
      <w:tabs>
        <w:tab w:val="clear" w:pos="1627"/>
      </w:tabs>
      <w:spacing w:before="120" w:after="60" w:line="240" w:lineRule="auto"/>
      <w:ind w:left="1474" w:hanging="340"/>
    </w:pPr>
    <w:rPr>
      <w:rFonts w:ascii="Tahoma" w:eastAsia="Times New Roman" w:hAnsi="Tahoma"/>
      <w:color w:val="000000"/>
      <w:sz w:val="24"/>
      <w:szCs w:val="24"/>
    </w:rPr>
  </w:style>
  <w:style w:type="paragraph" w:customStyle="1" w:styleId="Bulletskeyfindings-lastbullet">
    <w:name w:val="Bullets (key findings) - last bullet"/>
    <w:basedOn w:val="Bulletskeyfindings"/>
    <w:next w:val="Heading1"/>
    <w:rsid w:val="00A074BC"/>
    <w:pPr>
      <w:spacing w:after="240"/>
    </w:pPr>
  </w:style>
  <w:style w:type="paragraph" w:customStyle="1" w:styleId="Bulletsdashes-lastbullet">
    <w:name w:val="Bullets (dashes) - last bullet"/>
    <w:basedOn w:val="Bulletsdashes"/>
    <w:next w:val="Normal"/>
    <w:rsid w:val="00A074BC"/>
    <w:pPr>
      <w:spacing w:after="240"/>
    </w:pPr>
  </w:style>
  <w:style w:type="character" w:customStyle="1" w:styleId="Heading1Char">
    <w:name w:val="Heading 1 Char"/>
    <w:basedOn w:val="DefaultParagraphFont"/>
    <w:link w:val="Heading1"/>
    <w:uiPriority w:val="9"/>
    <w:rsid w:val="00A074B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025F9"/>
    <w:pPr>
      <w:autoSpaceDE w:val="0"/>
      <w:autoSpaceDN w:val="0"/>
      <w:adjustRightInd w:val="0"/>
      <w:spacing w:after="0" w:line="240" w:lineRule="auto"/>
    </w:pPr>
    <w:rPr>
      <w:rFonts w:ascii="Tahoma" w:hAnsi="Tahoma" w:cs="Tahoma"/>
      <w:color w:val="000000"/>
      <w:sz w:val="24"/>
      <w:szCs w:val="24"/>
    </w:rPr>
  </w:style>
  <w:style w:type="paragraph" w:styleId="BodyText">
    <w:name w:val="Body Text"/>
    <w:basedOn w:val="Normal"/>
    <w:link w:val="BodyTextChar"/>
    <w:uiPriority w:val="99"/>
    <w:semiHidden/>
    <w:unhideWhenUsed/>
    <w:rsid w:val="00D86A34"/>
    <w:pPr>
      <w:spacing w:after="120"/>
    </w:pPr>
  </w:style>
  <w:style w:type="character" w:customStyle="1" w:styleId="BodyTextChar">
    <w:name w:val="Body Text Char"/>
    <w:basedOn w:val="DefaultParagraphFont"/>
    <w:link w:val="BodyText"/>
    <w:uiPriority w:val="99"/>
    <w:semiHidden/>
    <w:rsid w:val="00D86A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2563">
      <w:bodyDiv w:val="1"/>
      <w:marLeft w:val="0"/>
      <w:marRight w:val="0"/>
      <w:marTop w:val="0"/>
      <w:marBottom w:val="0"/>
      <w:divBdr>
        <w:top w:val="none" w:sz="0" w:space="0" w:color="auto"/>
        <w:left w:val="none" w:sz="0" w:space="0" w:color="auto"/>
        <w:bottom w:val="none" w:sz="0" w:space="0" w:color="auto"/>
        <w:right w:val="none" w:sz="0" w:space="0" w:color="auto"/>
      </w:divBdr>
    </w:div>
    <w:div w:id="500975332">
      <w:bodyDiv w:val="1"/>
      <w:marLeft w:val="0"/>
      <w:marRight w:val="0"/>
      <w:marTop w:val="0"/>
      <w:marBottom w:val="0"/>
      <w:divBdr>
        <w:top w:val="none" w:sz="0" w:space="0" w:color="auto"/>
        <w:left w:val="none" w:sz="0" w:space="0" w:color="auto"/>
        <w:bottom w:val="none" w:sz="0" w:space="0" w:color="auto"/>
        <w:right w:val="none" w:sz="0" w:space="0" w:color="auto"/>
      </w:divBdr>
    </w:div>
    <w:div w:id="557470928">
      <w:bodyDiv w:val="1"/>
      <w:marLeft w:val="0"/>
      <w:marRight w:val="0"/>
      <w:marTop w:val="0"/>
      <w:marBottom w:val="0"/>
      <w:divBdr>
        <w:top w:val="none" w:sz="0" w:space="0" w:color="auto"/>
        <w:left w:val="none" w:sz="0" w:space="0" w:color="auto"/>
        <w:bottom w:val="none" w:sz="0" w:space="0" w:color="auto"/>
        <w:right w:val="none" w:sz="0" w:space="0" w:color="auto"/>
      </w:divBdr>
    </w:div>
    <w:div w:id="635641397">
      <w:bodyDiv w:val="1"/>
      <w:marLeft w:val="0"/>
      <w:marRight w:val="0"/>
      <w:marTop w:val="0"/>
      <w:marBottom w:val="0"/>
      <w:divBdr>
        <w:top w:val="none" w:sz="0" w:space="0" w:color="auto"/>
        <w:left w:val="none" w:sz="0" w:space="0" w:color="auto"/>
        <w:bottom w:val="none" w:sz="0" w:space="0" w:color="auto"/>
        <w:right w:val="none" w:sz="0" w:space="0" w:color="auto"/>
      </w:divBdr>
    </w:div>
    <w:div w:id="877353586">
      <w:bodyDiv w:val="1"/>
      <w:marLeft w:val="0"/>
      <w:marRight w:val="0"/>
      <w:marTop w:val="0"/>
      <w:marBottom w:val="0"/>
      <w:divBdr>
        <w:top w:val="none" w:sz="0" w:space="0" w:color="auto"/>
        <w:left w:val="none" w:sz="0" w:space="0" w:color="auto"/>
        <w:bottom w:val="none" w:sz="0" w:space="0" w:color="auto"/>
        <w:right w:val="none" w:sz="0" w:space="0" w:color="auto"/>
      </w:divBdr>
    </w:div>
    <w:div w:id="1331369680">
      <w:bodyDiv w:val="1"/>
      <w:marLeft w:val="0"/>
      <w:marRight w:val="0"/>
      <w:marTop w:val="0"/>
      <w:marBottom w:val="0"/>
      <w:divBdr>
        <w:top w:val="none" w:sz="0" w:space="0" w:color="auto"/>
        <w:left w:val="none" w:sz="0" w:space="0" w:color="auto"/>
        <w:bottom w:val="none" w:sz="0" w:space="0" w:color="auto"/>
        <w:right w:val="none" w:sz="0" w:space="0" w:color="auto"/>
      </w:divBdr>
    </w:div>
    <w:div w:id="1708026026">
      <w:bodyDiv w:val="1"/>
      <w:marLeft w:val="0"/>
      <w:marRight w:val="0"/>
      <w:marTop w:val="0"/>
      <w:marBottom w:val="0"/>
      <w:divBdr>
        <w:top w:val="none" w:sz="0" w:space="0" w:color="auto"/>
        <w:left w:val="none" w:sz="0" w:space="0" w:color="auto"/>
        <w:bottom w:val="none" w:sz="0" w:space="0" w:color="auto"/>
        <w:right w:val="none" w:sz="0" w:space="0" w:color="auto"/>
      </w:divBdr>
    </w:div>
    <w:div w:id="198935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dcc-fs09.derbyad.net\public\EASTMEAD\AUDITS\Audit%20file%20NOT%20TO%20BE%20MOVED%20OR%20RENAMED\NOT%20TO%20BE%20CHANGED%20Case%20File%20Audit%20EH%2014-1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cc-fs09.derbyad.net\public\EASTMEAD\AUDITS\Audit%20file%20NOT%20TO%20BE%20MOVED%20OR%20RENAMED\NOT%20TO%20BE%20CHANGED%20Case%20File%20Audit%20EH%2014-15.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GB" sz="1200"/>
              <a:t>Case</a:t>
            </a:r>
            <a:r>
              <a:rPr lang="en-GB" sz="1200" baseline="0"/>
              <a:t> File Audit: Early help cases for all over 11s teams</a:t>
            </a:r>
            <a:endParaRPr lang="en-GB" sz="1200"/>
          </a:p>
        </c:rich>
      </c:tx>
      <c:layout/>
      <c:overlay val="0"/>
    </c:title>
    <c:autoTitleDeleted val="0"/>
    <c:plotArea>
      <c:layout/>
      <c:barChart>
        <c:barDir val="bar"/>
        <c:grouping val="percentStacked"/>
        <c:varyColors val="0"/>
        <c:ser>
          <c:idx val="0"/>
          <c:order val="0"/>
          <c:tx>
            <c:strRef>
              <c:f>'May Analysis'!$E$2</c:f>
              <c:strCache>
                <c:ptCount val="1"/>
                <c:pt idx="0">
                  <c:v>0=MISSING</c:v>
                </c:pt>
              </c:strCache>
            </c:strRef>
          </c:tx>
          <c:invertIfNegative val="0"/>
          <c:cat>
            <c:strRef>
              <c:f>'May Analysis'!$A$3:$A$21</c:f>
              <c:strCache>
                <c:ptCount val="19"/>
                <c:pt idx="0">
                  <c:v>Response to initial contact</c:v>
                </c:pt>
                <c:pt idx="1">
                  <c:v>Appropriateness of decision on contact</c:v>
                </c:pt>
                <c:pt idx="2">
                  <c:v>Assessment quality - CAF</c:v>
                </c:pt>
                <c:pt idx="3">
                  <c:v>Engagement &amp; participation - BOTH parents</c:v>
                </c:pt>
                <c:pt idx="4">
                  <c:v>Engagement &amp; participation - Child</c:v>
                </c:pt>
                <c:pt idx="5">
                  <c:v>Engagement &amp; participation - Multi agency network</c:v>
                </c:pt>
                <c:pt idx="6">
                  <c:v>Diversity issues addressed</c:v>
                </c:pt>
                <c:pt idx="7">
                  <c:v>Care plan - Early Help</c:v>
                </c:pt>
                <c:pt idx="8">
                  <c:v>Direct intervention focus and level</c:v>
                </c:pt>
                <c:pt idx="9">
                  <c:v>Indirect work</c:v>
                </c:pt>
                <c:pt idx="10">
                  <c:v>Risk analysis and decision making</c:v>
                </c:pt>
                <c:pt idx="11">
                  <c:v>Escalating Concerns or Need for S47</c:v>
                </c:pt>
                <c:pt idx="12">
                  <c:v>Missing Episode</c:v>
                </c:pt>
                <c:pt idx="13">
                  <c:v>Care leavers and Young people away from home</c:v>
                </c:pt>
                <c:pt idx="14">
                  <c:v>Reviews</c:v>
                </c:pt>
                <c:pt idx="15">
                  <c:v>User feedback obtained </c:v>
                </c:pt>
                <c:pt idx="16">
                  <c:v>Management oversight and Supervision</c:v>
                </c:pt>
                <c:pt idx="17">
                  <c:v>Case file and recording</c:v>
                </c:pt>
                <c:pt idx="18">
                  <c:v>Outcomes</c:v>
                </c:pt>
              </c:strCache>
            </c:strRef>
          </c:cat>
          <c:val>
            <c:numRef>
              <c:f>'May Analysis'!$E$3:$E$21</c:f>
              <c:numCache>
                <c:formatCode>General</c:formatCode>
                <c:ptCount val="19"/>
                <c:pt idx="0">
                  <c:v>0</c:v>
                </c:pt>
                <c:pt idx="1">
                  <c:v>0</c:v>
                </c:pt>
                <c:pt idx="2">
                  <c:v>4</c:v>
                </c:pt>
                <c:pt idx="3">
                  <c:v>1</c:v>
                </c:pt>
                <c:pt idx="4">
                  <c:v>1</c:v>
                </c:pt>
                <c:pt idx="5">
                  <c:v>1</c:v>
                </c:pt>
                <c:pt idx="6">
                  <c:v>1</c:v>
                </c:pt>
                <c:pt idx="7">
                  <c:v>3</c:v>
                </c:pt>
                <c:pt idx="8">
                  <c:v>1</c:v>
                </c:pt>
                <c:pt idx="9">
                  <c:v>1</c:v>
                </c:pt>
                <c:pt idx="10">
                  <c:v>0</c:v>
                </c:pt>
                <c:pt idx="11">
                  <c:v>1</c:v>
                </c:pt>
                <c:pt idx="12">
                  <c:v>1</c:v>
                </c:pt>
                <c:pt idx="13">
                  <c:v>1</c:v>
                </c:pt>
                <c:pt idx="14">
                  <c:v>1</c:v>
                </c:pt>
                <c:pt idx="15">
                  <c:v>1</c:v>
                </c:pt>
                <c:pt idx="16">
                  <c:v>1</c:v>
                </c:pt>
                <c:pt idx="17">
                  <c:v>0</c:v>
                </c:pt>
                <c:pt idx="18">
                  <c:v>0</c:v>
                </c:pt>
              </c:numCache>
            </c:numRef>
          </c:val>
        </c:ser>
        <c:ser>
          <c:idx val="1"/>
          <c:order val="1"/>
          <c:tx>
            <c:strRef>
              <c:f>'May Analysis'!$F$2</c:f>
              <c:strCache>
                <c:ptCount val="1"/>
                <c:pt idx="0">
                  <c:v>1=POOR</c:v>
                </c:pt>
              </c:strCache>
            </c:strRef>
          </c:tx>
          <c:invertIfNegative val="0"/>
          <c:cat>
            <c:strRef>
              <c:f>'May Analysis'!$A$3:$A$21</c:f>
              <c:strCache>
                <c:ptCount val="19"/>
                <c:pt idx="0">
                  <c:v>Response to initial contact</c:v>
                </c:pt>
                <c:pt idx="1">
                  <c:v>Appropriateness of decision on contact</c:v>
                </c:pt>
                <c:pt idx="2">
                  <c:v>Assessment quality - CAF</c:v>
                </c:pt>
                <c:pt idx="3">
                  <c:v>Engagement &amp; participation - BOTH parents</c:v>
                </c:pt>
                <c:pt idx="4">
                  <c:v>Engagement &amp; participation - Child</c:v>
                </c:pt>
                <c:pt idx="5">
                  <c:v>Engagement &amp; participation - Multi agency network</c:v>
                </c:pt>
                <c:pt idx="6">
                  <c:v>Diversity issues addressed</c:v>
                </c:pt>
                <c:pt idx="7">
                  <c:v>Care plan - Early Help</c:v>
                </c:pt>
                <c:pt idx="8">
                  <c:v>Direct intervention focus and level</c:v>
                </c:pt>
                <c:pt idx="9">
                  <c:v>Indirect work</c:v>
                </c:pt>
                <c:pt idx="10">
                  <c:v>Risk analysis and decision making</c:v>
                </c:pt>
                <c:pt idx="11">
                  <c:v>Escalating Concerns or Need for S47</c:v>
                </c:pt>
                <c:pt idx="12">
                  <c:v>Missing Episode</c:v>
                </c:pt>
                <c:pt idx="13">
                  <c:v>Care leavers and Young people away from home</c:v>
                </c:pt>
                <c:pt idx="14">
                  <c:v>Reviews</c:v>
                </c:pt>
                <c:pt idx="15">
                  <c:v>User feedback obtained </c:v>
                </c:pt>
                <c:pt idx="16">
                  <c:v>Management oversight and Supervision</c:v>
                </c:pt>
                <c:pt idx="17">
                  <c:v>Case file and recording</c:v>
                </c:pt>
                <c:pt idx="18">
                  <c:v>Outcomes</c:v>
                </c:pt>
              </c:strCache>
            </c:strRef>
          </c:cat>
          <c:val>
            <c:numRef>
              <c:f>'May Analysis'!$F$3:$F$21</c:f>
              <c:numCache>
                <c:formatCode>General</c:formatCode>
                <c:ptCount val="19"/>
                <c:pt idx="0">
                  <c:v>3</c:v>
                </c:pt>
                <c:pt idx="1">
                  <c:v>3</c:v>
                </c:pt>
                <c:pt idx="2">
                  <c:v>1</c:v>
                </c:pt>
                <c:pt idx="3">
                  <c:v>2</c:v>
                </c:pt>
                <c:pt idx="4">
                  <c:v>2</c:v>
                </c:pt>
                <c:pt idx="5">
                  <c:v>1</c:v>
                </c:pt>
                <c:pt idx="6">
                  <c:v>3</c:v>
                </c:pt>
                <c:pt idx="7">
                  <c:v>3</c:v>
                </c:pt>
                <c:pt idx="8">
                  <c:v>3</c:v>
                </c:pt>
                <c:pt idx="9">
                  <c:v>2</c:v>
                </c:pt>
                <c:pt idx="10">
                  <c:v>4</c:v>
                </c:pt>
                <c:pt idx="11">
                  <c:v>2</c:v>
                </c:pt>
                <c:pt idx="12">
                  <c:v>1</c:v>
                </c:pt>
                <c:pt idx="13">
                  <c:v>0</c:v>
                </c:pt>
                <c:pt idx="14">
                  <c:v>3</c:v>
                </c:pt>
                <c:pt idx="15">
                  <c:v>4</c:v>
                </c:pt>
                <c:pt idx="16">
                  <c:v>4</c:v>
                </c:pt>
                <c:pt idx="17">
                  <c:v>3</c:v>
                </c:pt>
                <c:pt idx="18">
                  <c:v>3</c:v>
                </c:pt>
              </c:numCache>
            </c:numRef>
          </c:val>
        </c:ser>
        <c:ser>
          <c:idx val="2"/>
          <c:order val="2"/>
          <c:tx>
            <c:strRef>
              <c:f>'May Analysis'!$G$2</c:f>
              <c:strCache>
                <c:ptCount val="1"/>
                <c:pt idx="0">
                  <c:v>2=SATISFACTORY</c:v>
                </c:pt>
              </c:strCache>
            </c:strRef>
          </c:tx>
          <c:invertIfNegative val="0"/>
          <c:cat>
            <c:strRef>
              <c:f>'May Analysis'!$A$3:$A$21</c:f>
              <c:strCache>
                <c:ptCount val="19"/>
                <c:pt idx="0">
                  <c:v>Response to initial contact</c:v>
                </c:pt>
                <c:pt idx="1">
                  <c:v>Appropriateness of decision on contact</c:v>
                </c:pt>
                <c:pt idx="2">
                  <c:v>Assessment quality - CAF</c:v>
                </c:pt>
                <c:pt idx="3">
                  <c:v>Engagement &amp; participation - BOTH parents</c:v>
                </c:pt>
                <c:pt idx="4">
                  <c:v>Engagement &amp; participation - Child</c:v>
                </c:pt>
                <c:pt idx="5">
                  <c:v>Engagement &amp; participation - Multi agency network</c:v>
                </c:pt>
                <c:pt idx="6">
                  <c:v>Diversity issues addressed</c:v>
                </c:pt>
                <c:pt idx="7">
                  <c:v>Care plan - Early Help</c:v>
                </c:pt>
                <c:pt idx="8">
                  <c:v>Direct intervention focus and level</c:v>
                </c:pt>
                <c:pt idx="9">
                  <c:v>Indirect work</c:v>
                </c:pt>
                <c:pt idx="10">
                  <c:v>Risk analysis and decision making</c:v>
                </c:pt>
                <c:pt idx="11">
                  <c:v>Escalating Concerns or Need for S47</c:v>
                </c:pt>
                <c:pt idx="12">
                  <c:v>Missing Episode</c:v>
                </c:pt>
                <c:pt idx="13">
                  <c:v>Care leavers and Young people away from home</c:v>
                </c:pt>
                <c:pt idx="14">
                  <c:v>Reviews</c:v>
                </c:pt>
                <c:pt idx="15">
                  <c:v>User feedback obtained </c:v>
                </c:pt>
                <c:pt idx="16">
                  <c:v>Management oversight and Supervision</c:v>
                </c:pt>
                <c:pt idx="17">
                  <c:v>Case file and recording</c:v>
                </c:pt>
                <c:pt idx="18">
                  <c:v>Outcomes</c:v>
                </c:pt>
              </c:strCache>
            </c:strRef>
          </c:cat>
          <c:val>
            <c:numRef>
              <c:f>'May Analysis'!$G$3:$G$21</c:f>
              <c:numCache>
                <c:formatCode>General</c:formatCode>
                <c:ptCount val="19"/>
                <c:pt idx="0">
                  <c:v>7</c:v>
                </c:pt>
                <c:pt idx="1">
                  <c:v>6</c:v>
                </c:pt>
                <c:pt idx="2">
                  <c:v>6</c:v>
                </c:pt>
                <c:pt idx="3">
                  <c:v>5</c:v>
                </c:pt>
                <c:pt idx="4">
                  <c:v>7</c:v>
                </c:pt>
                <c:pt idx="5">
                  <c:v>7</c:v>
                </c:pt>
                <c:pt idx="6">
                  <c:v>9</c:v>
                </c:pt>
                <c:pt idx="7">
                  <c:v>5</c:v>
                </c:pt>
                <c:pt idx="8">
                  <c:v>6</c:v>
                </c:pt>
                <c:pt idx="9">
                  <c:v>9</c:v>
                </c:pt>
                <c:pt idx="10">
                  <c:v>5</c:v>
                </c:pt>
                <c:pt idx="11">
                  <c:v>2</c:v>
                </c:pt>
                <c:pt idx="12">
                  <c:v>2</c:v>
                </c:pt>
                <c:pt idx="13">
                  <c:v>2</c:v>
                </c:pt>
                <c:pt idx="14">
                  <c:v>6</c:v>
                </c:pt>
                <c:pt idx="15">
                  <c:v>7</c:v>
                </c:pt>
                <c:pt idx="16">
                  <c:v>6</c:v>
                </c:pt>
                <c:pt idx="17">
                  <c:v>8</c:v>
                </c:pt>
                <c:pt idx="18">
                  <c:v>8</c:v>
                </c:pt>
              </c:numCache>
            </c:numRef>
          </c:val>
        </c:ser>
        <c:ser>
          <c:idx val="3"/>
          <c:order val="3"/>
          <c:tx>
            <c:strRef>
              <c:f>'May Analysis'!$H$2</c:f>
              <c:strCache>
                <c:ptCount val="1"/>
                <c:pt idx="0">
                  <c:v>3=GOOD</c:v>
                </c:pt>
              </c:strCache>
            </c:strRef>
          </c:tx>
          <c:invertIfNegative val="0"/>
          <c:cat>
            <c:strRef>
              <c:f>'May Analysis'!$A$3:$A$21</c:f>
              <c:strCache>
                <c:ptCount val="19"/>
                <c:pt idx="0">
                  <c:v>Response to initial contact</c:v>
                </c:pt>
                <c:pt idx="1">
                  <c:v>Appropriateness of decision on contact</c:v>
                </c:pt>
                <c:pt idx="2">
                  <c:v>Assessment quality - CAF</c:v>
                </c:pt>
                <c:pt idx="3">
                  <c:v>Engagement &amp; participation - BOTH parents</c:v>
                </c:pt>
                <c:pt idx="4">
                  <c:v>Engagement &amp; participation - Child</c:v>
                </c:pt>
                <c:pt idx="5">
                  <c:v>Engagement &amp; participation - Multi agency network</c:v>
                </c:pt>
                <c:pt idx="6">
                  <c:v>Diversity issues addressed</c:v>
                </c:pt>
                <c:pt idx="7">
                  <c:v>Care plan - Early Help</c:v>
                </c:pt>
                <c:pt idx="8">
                  <c:v>Direct intervention focus and level</c:v>
                </c:pt>
                <c:pt idx="9">
                  <c:v>Indirect work</c:v>
                </c:pt>
                <c:pt idx="10">
                  <c:v>Risk analysis and decision making</c:v>
                </c:pt>
                <c:pt idx="11">
                  <c:v>Escalating Concerns or Need for S47</c:v>
                </c:pt>
                <c:pt idx="12">
                  <c:v>Missing Episode</c:v>
                </c:pt>
                <c:pt idx="13">
                  <c:v>Care leavers and Young people away from home</c:v>
                </c:pt>
                <c:pt idx="14">
                  <c:v>Reviews</c:v>
                </c:pt>
                <c:pt idx="15">
                  <c:v>User feedback obtained </c:v>
                </c:pt>
                <c:pt idx="16">
                  <c:v>Management oversight and Supervision</c:v>
                </c:pt>
                <c:pt idx="17">
                  <c:v>Case file and recording</c:v>
                </c:pt>
                <c:pt idx="18">
                  <c:v>Outcomes</c:v>
                </c:pt>
              </c:strCache>
            </c:strRef>
          </c:cat>
          <c:val>
            <c:numRef>
              <c:f>'May Analysis'!$H$3:$H$21</c:f>
              <c:numCache>
                <c:formatCode>General</c:formatCode>
                <c:ptCount val="19"/>
                <c:pt idx="0">
                  <c:v>2</c:v>
                </c:pt>
                <c:pt idx="1">
                  <c:v>3</c:v>
                </c:pt>
                <c:pt idx="2">
                  <c:v>2</c:v>
                </c:pt>
                <c:pt idx="3">
                  <c:v>6</c:v>
                </c:pt>
                <c:pt idx="4">
                  <c:v>5</c:v>
                </c:pt>
                <c:pt idx="5">
                  <c:v>6</c:v>
                </c:pt>
                <c:pt idx="6">
                  <c:v>1</c:v>
                </c:pt>
                <c:pt idx="7">
                  <c:v>4</c:v>
                </c:pt>
                <c:pt idx="8">
                  <c:v>5</c:v>
                </c:pt>
                <c:pt idx="9">
                  <c:v>3</c:v>
                </c:pt>
                <c:pt idx="10">
                  <c:v>4</c:v>
                </c:pt>
                <c:pt idx="11">
                  <c:v>3</c:v>
                </c:pt>
                <c:pt idx="12">
                  <c:v>2</c:v>
                </c:pt>
                <c:pt idx="13">
                  <c:v>1</c:v>
                </c:pt>
                <c:pt idx="14">
                  <c:v>4</c:v>
                </c:pt>
                <c:pt idx="15">
                  <c:v>2</c:v>
                </c:pt>
                <c:pt idx="16">
                  <c:v>4</c:v>
                </c:pt>
                <c:pt idx="17">
                  <c:v>4</c:v>
                </c:pt>
                <c:pt idx="18">
                  <c:v>3</c:v>
                </c:pt>
              </c:numCache>
            </c:numRef>
          </c:val>
        </c:ser>
        <c:dLbls>
          <c:showLegendKey val="0"/>
          <c:showVal val="1"/>
          <c:showCatName val="0"/>
          <c:showSerName val="0"/>
          <c:showPercent val="0"/>
          <c:showBubbleSize val="0"/>
        </c:dLbls>
        <c:gapWidth val="95"/>
        <c:overlap val="100"/>
        <c:axId val="154231936"/>
        <c:axId val="154233472"/>
      </c:barChart>
      <c:catAx>
        <c:axId val="154231936"/>
        <c:scaling>
          <c:orientation val="minMax"/>
        </c:scaling>
        <c:delete val="0"/>
        <c:axPos val="l"/>
        <c:majorTickMark val="none"/>
        <c:minorTickMark val="none"/>
        <c:tickLblPos val="nextTo"/>
        <c:crossAx val="154233472"/>
        <c:crosses val="autoZero"/>
        <c:auto val="1"/>
        <c:lblAlgn val="ctr"/>
        <c:lblOffset val="100"/>
        <c:noMultiLvlLbl val="0"/>
      </c:catAx>
      <c:valAx>
        <c:axId val="154233472"/>
        <c:scaling>
          <c:orientation val="minMax"/>
        </c:scaling>
        <c:delete val="1"/>
        <c:axPos val="b"/>
        <c:numFmt formatCode="0%" sourceLinked="0"/>
        <c:majorTickMark val="none"/>
        <c:minorTickMark val="none"/>
        <c:tickLblPos val="nextTo"/>
        <c:crossAx val="154231936"/>
        <c:crosses val="autoZero"/>
        <c:crossBetween val="between"/>
      </c:valAx>
    </c:plotArea>
    <c:legend>
      <c:legendPos val="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000"/>
              <a:t>Case</a:t>
            </a:r>
            <a:r>
              <a:rPr lang="en-GB" sz="1000" baseline="0"/>
              <a:t> File Audit: Quality measures over a sample of children within MAT under 11s </a:t>
            </a:r>
          </a:p>
        </c:rich>
      </c:tx>
      <c:layout/>
      <c:overlay val="0"/>
    </c:title>
    <c:autoTitleDeleted val="0"/>
    <c:plotArea>
      <c:layout/>
      <c:barChart>
        <c:barDir val="bar"/>
        <c:grouping val="percentStacked"/>
        <c:varyColors val="0"/>
        <c:ser>
          <c:idx val="0"/>
          <c:order val="0"/>
          <c:tx>
            <c:strRef>
              <c:f>'August Analysis'!$E$2</c:f>
              <c:strCache>
                <c:ptCount val="1"/>
                <c:pt idx="0">
                  <c:v>0=MISSING</c:v>
                </c:pt>
              </c:strCache>
            </c:strRef>
          </c:tx>
          <c:invertIfNegative val="0"/>
          <c:cat>
            <c:strRef>
              <c:f>'August Analysis'!$A$3:$A$21</c:f>
              <c:strCache>
                <c:ptCount val="19"/>
                <c:pt idx="0">
                  <c:v>Response to initial contact</c:v>
                </c:pt>
                <c:pt idx="1">
                  <c:v>Appropriateness of decision on contact</c:v>
                </c:pt>
                <c:pt idx="2">
                  <c:v>Assessment quality - CAF</c:v>
                </c:pt>
                <c:pt idx="3">
                  <c:v>Engagement &amp; participation - BOTH parents</c:v>
                </c:pt>
                <c:pt idx="4">
                  <c:v>Engagement &amp; participation - Child</c:v>
                </c:pt>
                <c:pt idx="5">
                  <c:v>Engagement &amp; participation - Multi agency network</c:v>
                </c:pt>
                <c:pt idx="6">
                  <c:v>Diversity issues addressed</c:v>
                </c:pt>
                <c:pt idx="7">
                  <c:v>Care plan - Early Help</c:v>
                </c:pt>
                <c:pt idx="8">
                  <c:v>Direct intervention focus and level</c:v>
                </c:pt>
                <c:pt idx="9">
                  <c:v>Indirect work</c:v>
                </c:pt>
                <c:pt idx="10">
                  <c:v>Risk analysis and decision making</c:v>
                </c:pt>
                <c:pt idx="11">
                  <c:v>Escalating Concerns or Need for S47</c:v>
                </c:pt>
                <c:pt idx="12">
                  <c:v>Missing Episode</c:v>
                </c:pt>
                <c:pt idx="13">
                  <c:v>Care leavers and Young people away from home</c:v>
                </c:pt>
                <c:pt idx="14">
                  <c:v>Reviews</c:v>
                </c:pt>
                <c:pt idx="15">
                  <c:v>User feedback obtained </c:v>
                </c:pt>
                <c:pt idx="16">
                  <c:v>Management oversight and Supervision</c:v>
                </c:pt>
                <c:pt idx="17">
                  <c:v>Case file and recording</c:v>
                </c:pt>
                <c:pt idx="18">
                  <c:v>Outcomes</c:v>
                </c:pt>
              </c:strCache>
            </c:strRef>
          </c:cat>
          <c:val>
            <c:numRef>
              <c:f>'August Analysis'!$E$3:$E$21</c:f>
              <c:numCache>
                <c:formatCode>General</c:formatCode>
                <c:ptCount val="19"/>
                <c:pt idx="0">
                  <c:v>1</c:v>
                </c:pt>
                <c:pt idx="1">
                  <c:v>1</c:v>
                </c:pt>
                <c:pt idx="2">
                  <c:v>3</c:v>
                </c:pt>
                <c:pt idx="3">
                  <c:v>0</c:v>
                </c:pt>
                <c:pt idx="4">
                  <c:v>0</c:v>
                </c:pt>
                <c:pt idx="5">
                  <c:v>3</c:v>
                </c:pt>
                <c:pt idx="6">
                  <c:v>0</c:v>
                </c:pt>
                <c:pt idx="7">
                  <c:v>2</c:v>
                </c:pt>
                <c:pt idx="8">
                  <c:v>0</c:v>
                </c:pt>
                <c:pt idx="9">
                  <c:v>0</c:v>
                </c:pt>
                <c:pt idx="10">
                  <c:v>0</c:v>
                </c:pt>
                <c:pt idx="11">
                  <c:v>0</c:v>
                </c:pt>
                <c:pt idx="12">
                  <c:v>0</c:v>
                </c:pt>
                <c:pt idx="13">
                  <c:v>0</c:v>
                </c:pt>
                <c:pt idx="14">
                  <c:v>3</c:v>
                </c:pt>
                <c:pt idx="15">
                  <c:v>4</c:v>
                </c:pt>
                <c:pt idx="16">
                  <c:v>0</c:v>
                </c:pt>
                <c:pt idx="17">
                  <c:v>0</c:v>
                </c:pt>
                <c:pt idx="18">
                  <c:v>0</c:v>
                </c:pt>
              </c:numCache>
            </c:numRef>
          </c:val>
        </c:ser>
        <c:ser>
          <c:idx val="1"/>
          <c:order val="1"/>
          <c:tx>
            <c:strRef>
              <c:f>'August Analysis'!$F$2</c:f>
              <c:strCache>
                <c:ptCount val="1"/>
                <c:pt idx="0">
                  <c:v>1=POOR</c:v>
                </c:pt>
              </c:strCache>
            </c:strRef>
          </c:tx>
          <c:invertIfNegative val="0"/>
          <c:cat>
            <c:strRef>
              <c:f>'August Analysis'!$A$3:$A$21</c:f>
              <c:strCache>
                <c:ptCount val="19"/>
                <c:pt idx="0">
                  <c:v>Response to initial contact</c:v>
                </c:pt>
                <c:pt idx="1">
                  <c:v>Appropriateness of decision on contact</c:v>
                </c:pt>
                <c:pt idx="2">
                  <c:v>Assessment quality - CAF</c:v>
                </c:pt>
                <c:pt idx="3">
                  <c:v>Engagement &amp; participation - BOTH parents</c:v>
                </c:pt>
                <c:pt idx="4">
                  <c:v>Engagement &amp; participation - Child</c:v>
                </c:pt>
                <c:pt idx="5">
                  <c:v>Engagement &amp; participation - Multi agency network</c:v>
                </c:pt>
                <c:pt idx="6">
                  <c:v>Diversity issues addressed</c:v>
                </c:pt>
                <c:pt idx="7">
                  <c:v>Care plan - Early Help</c:v>
                </c:pt>
                <c:pt idx="8">
                  <c:v>Direct intervention focus and level</c:v>
                </c:pt>
                <c:pt idx="9">
                  <c:v>Indirect work</c:v>
                </c:pt>
                <c:pt idx="10">
                  <c:v>Risk analysis and decision making</c:v>
                </c:pt>
                <c:pt idx="11">
                  <c:v>Escalating Concerns or Need for S47</c:v>
                </c:pt>
                <c:pt idx="12">
                  <c:v>Missing Episode</c:v>
                </c:pt>
                <c:pt idx="13">
                  <c:v>Care leavers and Young people away from home</c:v>
                </c:pt>
                <c:pt idx="14">
                  <c:v>Reviews</c:v>
                </c:pt>
                <c:pt idx="15">
                  <c:v>User feedback obtained </c:v>
                </c:pt>
                <c:pt idx="16">
                  <c:v>Management oversight and Supervision</c:v>
                </c:pt>
                <c:pt idx="17">
                  <c:v>Case file and recording</c:v>
                </c:pt>
                <c:pt idx="18">
                  <c:v>Outcomes</c:v>
                </c:pt>
              </c:strCache>
            </c:strRef>
          </c:cat>
          <c:val>
            <c:numRef>
              <c:f>'August Analysis'!$F$3:$F$21</c:f>
              <c:numCache>
                <c:formatCode>General</c:formatCode>
                <c:ptCount val="19"/>
                <c:pt idx="0">
                  <c:v>2</c:v>
                </c:pt>
                <c:pt idx="1">
                  <c:v>1</c:v>
                </c:pt>
                <c:pt idx="2">
                  <c:v>3</c:v>
                </c:pt>
                <c:pt idx="3">
                  <c:v>2</c:v>
                </c:pt>
                <c:pt idx="4">
                  <c:v>3</c:v>
                </c:pt>
                <c:pt idx="5">
                  <c:v>3</c:v>
                </c:pt>
                <c:pt idx="6">
                  <c:v>6</c:v>
                </c:pt>
                <c:pt idx="7">
                  <c:v>5</c:v>
                </c:pt>
                <c:pt idx="8">
                  <c:v>4</c:v>
                </c:pt>
                <c:pt idx="9">
                  <c:v>2</c:v>
                </c:pt>
                <c:pt idx="10">
                  <c:v>3</c:v>
                </c:pt>
                <c:pt idx="11">
                  <c:v>1</c:v>
                </c:pt>
                <c:pt idx="12">
                  <c:v>0</c:v>
                </c:pt>
                <c:pt idx="13">
                  <c:v>0</c:v>
                </c:pt>
                <c:pt idx="14">
                  <c:v>3</c:v>
                </c:pt>
                <c:pt idx="15">
                  <c:v>2</c:v>
                </c:pt>
                <c:pt idx="16">
                  <c:v>3</c:v>
                </c:pt>
                <c:pt idx="17">
                  <c:v>6</c:v>
                </c:pt>
                <c:pt idx="18">
                  <c:v>4</c:v>
                </c:pt>
              </c:numCache>
            </c:numRef>
          </c:val>
        </c:ser>
        <c:ser>
          <c:idx val="2"/>
          <c:order val="2"/>
          <c:tx>
            <c:strRef>
              <c:f>'August Analysis'!$G$2</c:f>
              <c:strCache>
                <c:ptCount val="1"/>
                <c:pt idx="0">
                  <c:v>2=SATISFACTORY</c:v>
                </c:pt>
              </c:strCache>
            </c:strRef>
          </c:tx>
          <c:invertIfNegative val="0"/>
          <c:cat>
            <c:strRef>
              <c:f>'August Analysis'!$A$3:$A$21</c:f>
              <c:strCache>
                <c:ptCount val="19"/>
                <c:pt idx="0">
                  <c:v>Response to initial contact</c:v>
                </c:pt>
                <c:pt idx="1">
                  <c:v>Appropriateness of decision on contact</c:v>
                </c:pt>
                <c:pt idx="2">
                  <c:v>Assessment quality - CAF</c:v>
                </c:pt>
                <c:pt idx="3">
                  <c:v>Engagement &amp; participation - BOTH parents</c:v>
                </c:pt>
                <c:pt idx="4">
                  <c:v>Engagement &amp; participation - Child</c:v>
                </c:pt>
                <c:pt idx="5">
                  <c:v>Engagement &amp; participation - Multi agency network</c:v>
                </c:pt>
                <c:pt idx="6">
                  <c:v>Diversity issues addressed</c:v>
                </c:pt>
                <c:pt idx="7">
                  <c:v>Care plan - Early Help</c:v>
                </c:pt>
                <c:pt idx="8">
                  <c:v>Direct intervention focus and level</c:v>
                </c:pt>
                <c:pt idx="9">
                  <c:v>Indirect work</c:v>
                </c:pt>
                <c:pt idx="10">
                  <c:v>Risk analysis and decision making</c:v>
                </c:pt>
                <c:pt idx="11">
                  <c:v>Escalating Concerns or Need for S47</c:v>
                </c:pt>
                <c:pt idx="12">
                  <c:v>Missing Episode</c:v>
                </c:pt>
                <c:pt idx="13">
                  <c:v>Care leavers and Young people away from home</c:v>
                </c:pt>
                <c:pt idx="14">
                  <c:v>Reviews</c:v>
                </c:pt>
                <c:pt idx="15">
                  <c:v>User feedback obtained </c:v>
                </c:pt>
                <c:pt idx="16">
                  <c:v>Management oversight and Supervision</c:v>
                </c:pt>
                <c:pt idx="17">
                  <c:v>Case file and recording</c:v>
                </c:pt>
                <c:pt idx="18">
                  <c:v>Outcomes</c:v>
                </c:pt>
              </c:strCache>
            </c:strRef>
          </c:cat>
          <c:val>
            <c:numRef>
              <c:f>'August Analysis'!$G$3:$G$21</c:f>
              <c:numCache>
                <c:formatCode>General</c:formatCode>
                <c:ptCount val="19"/>
                <c:pt idx="0">
                  <c:v>4</c:v>
                </c:pt>
                <c:pt idx="1">
                  <c:v>3</c:v>
                </c:pt>
                <c:pt idx="2">
                  <c:v>4</c:v>
                </c:pt>
                <c:pt idx="3">
                  <c:v>6</c:v>
                </c:pt>
                <c:pt idx="4">
                  <c:v>6</c:v>
                </c:pt>
                <c:pt idx="5">
                  <c:v>5</c:v>
                </c:pt>
                <c:pt idx="6">
                  <c:v>5</c:v>
                </c:pt>
                <c:pt idx="7">
                  <c:v>4</c:v>
                </c:pt>
                <c:pt idx="8">
                  <c:v>4</c:v>
                </c:pt>
                <c:pt idx="9">
                  <c:v>5</c:v>
                </c:pt>
                <c:pt idx="10">
                  <c:v>6</c:v>
                </c:pt>
                <c:pt idx="11">
                  <c:v>2</c:v>
                </c:pt>
                <c:pt idx="12">
                  <c:v>0</c:v>
                </c:pt>
                <c:pt idx="13">
                  <c:v>0</c:v>
                </c:pt>
                <c:pt idx="14">
                  <c:v>3</c:v>
                </c:pt>
                <c:pt idx="15">
                  <c:v>5</c:v>
                </c:pt>
                <c:pt idx="16">
                  <c:v>6</c:v>
                </c:pt>
                <c:pt idx="17">
                  <c:v>4</c:v>
                </c:pt>
                <c:pt idx="18">
                  <c:v>4</c:v>
                </c:pt>
              </c:numCache>
            </c:numRef>
          </c:val>
        </c:ser>
        <c:ser>
          <c:idx val="3"/>
          <c:order val="3"/>
          <c:tx>
            <c:strRef>
              <c:f>'August Analysis'!$H$2</c:f>
              <c:strCache>
                <c:ptCount val="1"/>
                <c:pt idx="0">
                  <c:v>3=GOOD</c:v>
                </c:pt>
              </c:strCache>
            </c:strRef>
          </c:tx>
          <c:invertIfNegative val="0"/>
          <c:cat>
            <c:strRef>
              <c:f>'August Analysis'!$A$3:$A$21</c:f>
              <c:strCache>
                <c:ptCount val="19"/>
                <c:pt idx="0">
                  <c:v>Response to initial contact</c:v>
                </c:pt>
                <c:pt idx="1">
                  <c:v>Appropriateness of decision on contact</c:v>
                </c:pt>
                <c:pt idx="2">
                  <c:v>Assessment quality - CAF</c:v>
                </c:pt>
                <c:pt idx="3">
                  <c:v>Engagement &amp; participation - BOTH parents</c:v>
                </c:pt>
                <c:pt idx="4">
                  <c:v>Engagement &amp; participation - Child</c:v>
                </c:pt>
                <c:pt idx="5">
                  <c:v>Engagement &amp; participation - Multi agency network</c:v>
                </c:pt>
                <c:pt idx="6">
                  <c:v>Diversity issues addressed</c:v>
                </c:pt>
                <c:pt idx="7">
                  <c:v>Care plan - Early Help</c:v>
                </c:pt>
                <c:pt idx="8">
                  <c:v>Direct intervention focus and level</c:v>
                </c:pt>
                <c:pt idx="9">
                  <c:v>Indirect work</c:v>
                </c:pt>
                <c:pt idx="10">
                  <c:v>Risk analysis and decision making</c:v>
                </c:pt>
                <c:pt idx="11">
                  <c:v>Escalating Concerns or Need for S47</c:v>
                </c:pt>
                <c:pt idx="12">
                  <c:v>Missing Episode</c:v>
                </c:pt>
                <c:pt idx="13">
                  <c:v>Care leavers and Young people away from home</c:v>
                </c:pt>
                <c:pt idx="14">
                  <c:v>Reviews</c:v>
                </c:pt>
                <c:pt idx="15">
                  <c:v>User feedback obtained </c:v>
                </c:pt>
                <c:pt idx="16">
                  <c:v>Management oversight and Supervision</c:v>
                </c:pt>
                <c:pt idx="17">
                  <c:v>Case file and recording</c:v>
                </c:pt>
                <c:pt idx="18">
                  <c:v>Outcomes</c:v>
                </c:pt>
              </c:strCache>
            </c:strRef>
          </c:cat>
          <c:val>
            <c:numRef>
              <c:f>'August Analysis'!$H$3:$H$21</c:f>
              <c:numCache>
                <c:formatCode>General</c:formatCode>
                <c:ptCount val="19"/>
                <c:pt idx="0">
                  <c:v>5</c:v>
                </c:pt>
                <c:pt idx="1">
                  <c:v>7</c:v>
                </c:pt>
                <c:pt idx="2">
                  <c:v>3</c:v>
                </c:pt>
                <c:pt idx="3">
                  <c:v>5</c:v>
                </c:pt>
                <c:pt idx="4">
                  <c:v>4</c:v>
                </c:pt>
                <c:pt idx="5">
                  <c:v>3</c:v>
                </c:pt>
                <c:pt idx="6">
                  <c:v>3</c:v>
                </c:pt>
                <c:pt idx="7">
                  <c:v>3</c:v>
                </c:pt>
                <c:pt idx="8">
                  <c:v>6</c:v>
                </c:pt>
                <c:pt idx="9">
                  <c:v>6</c:v>
                </c:pt>
                <c:pt idx="10">
                  <c:v>4</c:v>
                </c:pt>
                <c:pt idx="11">
                  <c:v>1</c:v>
                </c:pt>
                <c:pt idx="12">
                  <c:v>0</c:v>
                </c:pt>
                <c:pt idx="13">
                  <c:v>0</c:v>
                </c:pt>
                <c:pt idx="14">
                  <c:v>5</c:v>
                </c:pt>
                <c:pt idx="15">
                  <c:v>3</c:v>
                </c:pt>
                <c:pt idx="16">
                  <c:v>5</c:v>
                </c:pt>
                <c:pt idx="17">
                  <c:v>4</c:v>
                </c:pt>
                <c:pt idx="18">
                  <c:v>6</c:v>
                </c:pt>
              </c:numCache>
            </c:numRef>
          </c:val>
        </c:ser>
        <c:dLbls>
          <c:showLegendKey val="0"/>
          <c:showVal val="1"/>
          <c:showCatName val="0"/>
          <c:showSerName val="0"/>
          <c:showPercent val="0"/>
          <c:showBubbleSize val="0"/>
        </c:dLbls>
        <c:gapWidth val="95"/>
        <c:overlap val="100"/>
        <c:axId val="160056832"/>
        <c:axId val="160058368"/>
      </c:barChart>
      <c:catAx>
        <c:axId val="160056832"/>
        <c:scaling>
          <c:orientation val="maxMin"/>
        </c:scaling>
        <c:delete val="0"/>
        <c:axPos val="l"/>
        <c:majorTickMark val="none"/>
        <c:minorTickMark val="none"/>
        <c:tickLblPos val="nextTo"/>
        <c:txPr>
          <a:bodyPr/>
          <a:lstStyle/>
          <a:p>
            <a:pPr>
              <a:defRPr sz="800"/>
            </a:pPr>
            <a:endParaRPr lang="en-US"/>
          </a:p>
        </c:txPr>
        <c:crossAx val="160058368"/>
        <c:crossesAt val="0"/>
        <c:auto val="1"/>
        <c:lblAlgn val="ctr"/>
        <c:lblOffset val="100"/>
        <c:noMultiLvlLbl val="0"/>
      </c:catAx>
      <c:valAx>
        <c:axId val="160058368"/>
        <c:scaling>
          <c:orientation val="minMax"/>
        </c:scaling>
        <c:delete val="0"/>
        <c:axPos val="t"/>
        <c:majorGridlines/>
        <c:numFmt formatCode="0%" sourceLinked="0"/>
        <c:majorTickMark val="none"/>
        <c:minorTickMark val="none"/>
        <c:tickLblPos val="nextTo"/>
        <c:crossAx val="16005683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GB" sz="1200"/>
              <a:t>Case</a:t>
            </a:r>
            <a:r>
              <a:rPr lang="en-GB" sz="1200" baseline="0"/>
              <a:t> File Audit: Quality measures over a sample of CSE cases</a:t>
            </a:r>
          </a:p>
        </c:rich>
      </c:tx>
      <c:layout>
        <c:manualLayout>
          <c:xMode val="edge"/>
          <c:yMode val="edge"/>
          <c:x val="0.20856943106545026"/>
          <c:y val="9.7919216646266821E-3"/>
        </c:manualLayout>
      </c:layout>
      <c:overlay val="0"/>
    </c:title>
    <c:autoTitleDeleted val="0"/>
    <c:plotArea>
      <c:layout/>
      <c:barChart>
        <c:barDir val="bar"/>
        <c:grouping val="percentStacked"/>
        <c:varyColors val="0"/>
        <c:ser>
          <c:idx val="0"/>
          <c:order val="0"/>
          <c:tx>
            <c:strRef>
              <c:f>'October Analysis'!$E$2</c:f>
              <c:strCache>
                <c:ptCount val="1"/>
                <c:pt idx="0">
                  <c:v>0=MISSING</c:v>
                </c:pt>
              </c:strCache>
            </c:strRef>
          </c:tx>
          <c:invertIfNegative val="0"/>
          <c:cat>
            <c:strRef>
              <c:f>'October Analysis'!$A$3:$A$21</c:f>
              <c:strCache>
                <c:ptCount val="19"/>
                <c:pt idx="0">
                  <c:v>Response to initial contact</c:v>
                </c:pt>
                <c:pt idx="1">
                  <c:v>Appropriateness of decision on contact</c:v>
                </c:pt>
                <c:pt idx="2">
                  <c:v>Assessment quality - CAF</c:v>
                </c:pt>
                <c:pt idx="3">
                  <c:v>Engagement &amp; participation - BOTH parents</c:v>
                </c:pt>
                <c:pt idx="4">
                  <c:v>Engagement &amp; participation - Child</c:v>
                </c:pt>
                <c:pt idx="5">
                  <c:v>Engagement &amp; participation - Multi agency network</c:v>
                </c:pt>
                <c:pt idx="6">
                  <c:v>Diversity issues addressed</c:v>
                </c:pt>
                <c:pt idx="7">
                  <c:v>Care plan - Early Help</c:v>
                </c:pt>
                <c:pt idx="8">
                  <c:v>Direct intervention focus and level</c:v>
                </c:pt>
                <c:pt idx="9">
                  <c:v>Indirect work</c:v>
                </c:pt>
                <c:pt idx="10">
                  <c:v>Risk analysis and decision making</c:v>
                </c:pt>
                <c:pt idx="11">
                  <c:v>Escalating Concerns or Need for S47</c:v>
                </c:pt>
                <c:pt idx="12">
                  <c:v>Missing Episode</c:v>
                </c:pt>
                <c:pt idx="13">
                  <c:v>Care leavers and Young people away from home</c:v>
                </c:pt>
                <c:pt idx="14">
                  <c:v>Reviews</c:v>
                </c:pt>
                <c:pt idx="15">
                  <c:v>User feedback obtained </c:v>
                </c:pt>
                <c:pt idx="16">
                  <c:v>Management oversight and Supervision</c:v>
                </c:pt>
                <c:pt idx="17">
                  <c:v>Case file and recording</c:v>
                </c:pt>
                <c:pt idx="18">
                  <c:v>Outcomes</c:v>
                </c:pt>
              </c:strCache>
            </c:strRef>
          </c:cat>
          <c:val>
            <c:numRef>
              <c:f>'October Analysis'!$E$3:$E$21</c:f>
              <c:numCache>
                <c:formatCode>General</c:formatCode>
                <c:ptCount val="19"/>
                <c:pt idx="0">
                  <c:v>0</c:v>
                </c:pt>
                <c:pt idx="1">
                  <c:v>0</c:v>
                </c:pt>
                <c:pt idx="2">
                  <c:v>1</c:v>
                </c:pt>
                <c:pt idx="3">
                  <c:v>0</c:v>
                </c:pt>
                <c:pt idx="4">
                  <c:v>0</c:v>
                </c:pt>
                <c:pt idx="5">
                  <c:v>0</c:v>
                </c:pt>
                <c:pt idx="6">
                  <c:v>0</c:v>
                </c:pt>
                <c:pt idx="7">
                  <c:v>0</c:v>
                </c:pt>
                <c:pt idx="8">
                  <c:v>0</c:v>
                </c:pt>
                <c:pt idx="9">
                  <c:v>0</c:v>
                </c:pt>
                <c:pt idx="10">
                  <c:v>0</c:v>
                </c:pt>
                <c:pt idx="11">
                  <c:v>0</c:v>
                </c:pt>
                <c:pt idx="12">
                  <c:v>0</c:v>
                </c:pt>
                <c:pt idx="13">
                  <c:v>0</c:v>
                </c:pt>
                <c:pt idx="14">
                  <c:v>0</c:v>
                </c:pt>
                <c:pt idx="15">
                  <c:v>0</c:v>
                </c:pt>
                <c:pt idx="16">
                  <c:v>1</c:v>
                </c:pt>
                <c:pt idx="17">
                  <c:v>0</c:v>
                </c:pt>
                <c:pt idx="18">
                  <c:v>1</c:v>
                </c:pt>
              </c:numCache>
            </c:numRef>
          </c:val>
        </c:ser>
        <c:ser>
          <c:idx val="1"/>
          <c:order val="1"/>
          <c:tx>
            <c:strRef>
              <c:f>'October Analysis'!$F$2</c:f>
              <c:strCache>
                <c:ptCount val="1"/>
                <c:pt idx="0">
                  <c:v>1=POOR</c:v>
                </c:pt>
              </c:strCache>
            </c:strRef>
          </c:tx>
          <c:invertIfNegative val="0"/>
          <c:cat>
            <c:strRef>
              <c:f>'October Analysis'!$A$3:$A$21</c:f>
              <c:strCache>
                <c:ptCount val="19"/>
                <c:pt idx="0">
                  <c:v>Response to initial contact</c:v>
                </c:pt>
                <c:pt idx="1">
                  <c:v>Appropriateness of decision on contact</c:v>
                </c:pt>
                <c:pt idx="2">
                  <c:v>Assessment quality - CAF</c:v>
                </c:pt>
                <c:pt idx="3">
                  <c:v>Engagement &amp; participation - BOTH parents</c:v>
                </c:pt>
                <c:pt idx="4">
                  <c:v>Engagement &amp; participation - Child</c:v>
                </c:pt>
                <c:pt idx="5">
                  <c:v>Engagement &amp; participation - Multi agency network</c:v>
                </c:pt>
                <c:pt idx="6">
                  <c:v>Diversity issues addressed</c:v>
                </c:pt>
                <c:pt idx="7">
                  <c:v>Care plan - Early Help</c:v>
                </c:pt>
                <c:pt idx="8">
                  <c:v>Direct intervention focus and level</c:v>
                </c:pt>
                <c:pt idx="9">
                  <c:v>Indirect work</c:v>
                </c:pt>
                <c:pt idx="10">
                  <c:v>Risk analysis and decision making</c:v>
                </c:pt>
                <c:pt idx="11">
                  <c:v>Escalating Concerns or Need for S47</c:v>
                </c:pt>
                <c:pt idx="12">
                  <c:v>Missing Episode</c:v>
                </c:pt>
                <c:pt idx="13">
                  <c:v>Care leavers and Young people away from home</c:v>
                </c:pt>
                <c:pt idx="14">
                  <c:v>Reviews</c:v>
                </c:pt>
                <c:pt idx="15">
                  <c:v>User feedback obtained </c:v>
                </c:pt>
                <c:pt idx="16">
                  <c:v>Management oversight and Supervision</c:v>
                </c:pt>
                <c:pt idx="17">
                  <c:v>Case file and recording</c:v>
                </c:pt>
                <c:pt idx="18">
                  <c:v>Outcomes</c:v>
                </c:pt>
              </c:strCache>
            </c:strRef>
          </c:cat>
          <c:val>
            <c:numRef>
              <c:f>'October Analysis'!$F$3:$F$21</c:f>
              <c:numCache>
                <c:formatCode>General</c:formatCode>
                <c:ptCount val="19"/>
                <c:pt idx="0">
                  <c:v>1</c:v>
                </c:pt>
                <c:pt idx="1">
                  <c:v>0</c:v>
                </c:pt>
                <c:pt idx="2">
                  <c:v>1</c:v>
                </c:pt>
                <c:pt idx="3">
                  <c:v>1</c:v>
                </c:pt>
                <c:pt idx="4">
                  <c:v>1</c:v>
                </c:pt>
                <c:pt idx="5">
                  <c:v>2</c:v>
                </c:pt>
                <c:pt idx="6">
                  <c:v>1</c:v>
                </c:pt>
                <c:pt idx="7">
                  <c:v>0</c:v>
                </c:pt>
                <c:pt idx="8">
                  <c:v>3</c:v>
                </c:pt>
                <c:pt idx="9">
                  <c:v>0</c:v>
                </c:pt>
                <c:pt idx="10">
                  <c:v>0</c:v>
                </c:pt>
                <c:pt idx="11">
                  <c:v>1</c:v>
                </c:pt>
                <c:pt idx="12">
                  <c:v>3</c:v>
                </c:pt>
                <c:pt idx="13">
                  <c:v>1</c:v>
                </c:pt>
                <c:pt idx="14">
                  <c:v>1</c:v>
                </c:pt>
                <c:pt idx="15">
                  <c:v>1</c:v>
                </c:pt>
                <c:pt idx="16">
                  <c:v>1</c:v>
                </c:pt>
                <c:pt idx="17">
                  <c:v>1</c:v>
                </c:pt>
                <c:pt idx="18">
                  <c:v>1</c:v>
                </c:pt>
              </c:numCache>
            </c:numRef>
          </c:val>
        </c:ser>
        <c:ser>
          <c:idx val="2"/>
          <c:order val="2"/>
          <c:tx>
            <c:strRef>
              <c:f>'October Analysis'!$G$2</c:f>
              <c:strCache>
                <c:ptCount val="1"/>
                <c:pt idx="0">
                  <c:v>2=SATISFACTORY</c:v>
                </c:pt>
              </c:strCache>
            </c:strRef>
          </c:tx>
          <c:invertIfNegative val="0"/>
          <c:cat>
            <c:strRef>
              <c:f>'October Analysis'!$A$3:$A$21</c:f>
              <c:strCache>
                <c:ptCount val="19"/>
                <c:pt idx="0">
                  <c:v>Response to initial contact</c:v>
                </c:pt>
                <c:pt idx="1">
                  <c:v>Appropriateness of decision on contact</c:v>
                </c:pt>
                <c:pt idx="2">
                  <c:v>Assessment quality - CAF</c:v>
                </c:pt>
                <c:pt idx="3">
                  <c:v>Engagement &amp; participation - BOTH parents</c:v>
                </c:pt>
                <c:pt idx="4">
                  <c:v>Engagement &amp; participation - Child</c:v>
                </c:pt>
                <c:pt idx="5">
                  <c:v>Engagement &amp; participation - Multi agency network</c:v>
                </c:pt>
                <c:pt idx="6">
                  <c:v>Diversity issues addressed</c:v>
                </c:pt>
                <c:pt idx="7">
                  <c:v>Care plan - Early Help</c:v>
                </c:pt>
                <c:pt idx="8">
                  <c:v>Direct intervention focus and level</c:v>
                </c:pt>
                <c:pt idx="9">
                  <c:v>Indirect work</c:v>
                </c:pt>
                <c:pt idx="10">
                  <c:v>Risk analysis and decision making</c:v>
                </c:pt>
                <c:pt idx="11">
                  <c:v>Escalating Concerns or Need for S47</c:v>
                </c:pt>
                <c:pt idx="12">
                  <c:v>Missing Episode</c:v>
                </c:pt>
                <c:pt idx="13">
                  <c:v>Care leavers and Young people away from home</c:v>
                </c:pt>
                <c:pt idx="14">
                  <c:v>Reviews</c:v>
                </c:pt>
                <c:pt idx="15">
                  <c:v>User feedback obtained </c:v>
                </c:pt>
                <c:pt idx="16">
                  <c:v>Management oversight and Supervision</c:v>
                </c:pt>
                <c:pt idx="17">
                  <c:v>Case file and recording</c:v>
                </c:pt>
                <c:pt idx="18">
                  <c:v>Outcomes</c:v>
                </c:pt>
              </c:strCache>
            </c:strRef>
          </c:cat>
          <c:val>
            <c:numRef>
              <c:f>'October Analysis'!$G$3:$G$21</c:f>
              <c:numCache>
                <c:formatCode>General</c:formatCode>
                <c:ptCount val="19"/>
                <c:pt idx="0">
                  <c:v>5</c:v>
                </c:pt>
                <c:pt idx="1">
                  <c:v>7</c:v>
                </c:pt>
                <c:pt idx="2">
                  <c:v>3</c:v>
                </c:pt>
                <c:pt idx="3">
                  <c:v>6</c:v>
                </c:pt>
                <c:pt idx="4">
                  <c:v>6</c:v>
                </c:pt>
                <c:pt idx="5">
                  <c:v>4</c:v>
                </c:pt>
                <c:pt idx="6">
                  <c:v>8</c:v>
                </c:pt>
                <c:pt idx="7">
                  <c:v>5</c:v>
                </c:pt>
                <c:pt idx="8">
                  <c:v>3</c:v>
                </c:pt>
                <c:pt idx="9">
                  <c:v>4</c:v>
                </c:pt>
                <c:pt idx="10">
                  <c:v>4</c:v>
                </c:pt>
                <c:pt idx="11">
                  <c:v>6</c:v>
                </c:pt>
                <c:pt idx="12">
                  <c:v>5</c:v>
                </c:pt>
                <c:pt idx="13">
                  <c:v>0</c:v>
                </c:pt>
                <c:pt idx="14">
                  <c:v>2</c:v>
                </c:pt>
                <c:pt idx="15">
                  <c:v>4</c:v>
                </c:pt>
                <c:pt idx="16">
                  <c:v>5</c:v>
                </c:pt>
                <c:pt idx="17">
                  <c:v>4</c:v>
                </c:pt>
                <c:pt idx="18">
                  <c:v>5</c:v>
                </c:pt>
              </c:numCache>
            </c:numRef>
          </c:val>
        </c:ser>
        <c:ser>
          <c:idx val="3"/>
          <c:order val="3"/>
          <c:tx>
            <c:strRef>
              <c:f>'October Analysis'!$H$2</c:f>
              <c:strCache>
                <c:ptCount val="1"/>
                <c:pt idx="0">
                  <c:v>3=GOOD</c:v>
                </c:pt>
              </c:strCache>
            </c:strRef>
          </c:tx>
          <c:invertIfNegative val="0"/>
          <c:cat>
            <c:strRef>
              <c:f>'October Analysis'!$A$3:$A$21</c:f>
              <c:strCache>
                <c:ptCount val="19"/>
                <c:pt idx="0">
                  <c:v>Response to initial contact</c:v>
                </c:pt>
                <c:pt idx="1">
                  <c:v>Appropriateness of decision on contact</c:v>
                </c:pt>
                <c:pt idx="2">
                  <c:v>Assessment quality - CAF</c:v>
                </c:pt>
                <c:pt idx="3">
                  <c:v>Engagement &amp; participation - BOTH parents</c:v>
                </c:pt>
                <c:pt idx="4">
                  <c:v>Engagement &amp; participation - Child</c:v>
                </c:pt>
                <c:pt idx="5">
                  <c:v>Engagement &amp; participation - Multi agency network</c:v>
                </c:pt>
                <c:pt idx="6">
                  <c:v>Diversity issues addressed</c:v>
                </c:pt>
                <c:pt idx="7">
                  <c:v>Care plan - Early Help</c:v>
                </c:pt>
                <c:pt idx="8">
                  <c:v>Direct intervention focus and level</c:v>
                </c:pt>
                <c:pt idx="9">
                  <c:v>Indirect work</c:v>
                </c:pt>
                <c:pt idx="10">
                  <c:v>Risk analysis and decision making</c:v>
                </c:pt>
                <c:pt idx="11">
                  <c:v>Escalating Concerns or Need for S47</c:v>
                </c:pt>
                <c:pt idx="12">
                  <c:v>Missing Episode</c:v>
                </c:pt>
                <c:pt idx="13">
                  <c:v>Care leavers and Young people away from home</c:v>
                </c:pt>
                <c:pt idx="14">
                  <c:v>Reviews</c:v>
                </c:pt>
                <c:pt idx="15">
                  <c:v>User feedback obtained </c:v>
                </c:pt>
                <c:pt idx="16">
                  <c:v>Management oversight and Supervision</c:v>
                </c:pt>
                <c:pt idx="17">
                  <c:v>Case file and recording</c:v>
                </c:pt>
                <c:pt idx="18">
                  <c:v>Outcomes</c:v>
                </c:pt>
              </c:strCache>
            </c:strRef>
          </c:cat>
          <c:val>
            <c:numRef>
              <c:f>'October Analysis'!$H$3:$H$21</c:f>
              <c:numCache>
                <c:formatCode>General</c:formatCode>
                <c:ptCount val="19"/>
                <c:pt idx="0">
                  <c:v>2</c:v>
                </c:pt>
                <c:pt idx="1">
                  <c:v>1</c:v>
                </c:pt>
                <c:pt idx="2">
                  <c:v>5</c:v>
                </c:pt>
                <c:pt idx="3">
                  <c:v>3</c:v>
                </c:pt>
                <c:pt idx="4">
                  <c:v>3</c:v>
                </c:pt>
                <c:pt idx="5">
                  <c:v>4</c:v>
                </c:pt>
                <c:pt idx="6">
                  <c:v>0</c:v>
                </c:pt>
                <c:pt idx="7">
                  <c:v>5</c:v>
                </c:pt>
                <c:pt idx="8">
                  <c:v>4</c:v>
                </c:pt>
                <c:pt idx="9">
                  <c:v>5</c:v>
                </c:pt>
                <c:pt idx="10">
                  <c:v>6</c:v>
                </c:pt>
                <c:pt idx="11">
                  <c:v>3</c:v>
                </c:pt>
                <c:pt idx="12">
                  <c:v>1</c:v>
                </c:pt>
                <c:pt idx="13">
                  <c:v>0</c:v>
                </c:pt>
                <c:pt idx="14">
                  <c:v>6</c:v>
                </c:pt>
                <c:pt idx="15">
                  <c:v>3</c:v>
                </c:pt>
                <c:pt idx="16">
                  <c:v>3</c:v>
                </c:pt>
                <c:pt idx="17">
                  <c:v>5</c:v>
                </c:pt>
                <c:pt idx="18">
                  <c:v>3</c:v>
                </c:pt>
              </c:numCache>
            </c:numRef>
          </c:val>
        </c:ser>
        <c:dLbls>
          <c:showLegendKey val="0"/>
          <c:showVal val="1"/>
          <c:showCatName val="0"/>
          <c:showSerName val="0"/>
          <c:showPercent val="0"/>
          <c:showBubbleSize val="0"/>
        </c:dLbls>
        <c:gapWidth val="95"/>
        <c:overlap val="100"/>
        <c:axId val="160415104"/>
        <c:axId val="160420992"/>
      </c:barChart>
      <c:catAx>
        <c:axId val="160415104"/>
        <c:scaling>
          <c:orientation val="maxMin"/>
        </c:scaling>
        <c:delete val="0"/>
        <c:axPos val="l"/>
        <c:majorTickMark val="none"/>
        <c:minorTickMark val="none"/>
        <c:tickLblPos val="nextTo"/>
        <c:crossAx val="160420992"/>
        <c:crosses val="autoZero"/>
        <c:auto val="1"/>
        <c:lblAlgn val="ctr"/>
        <c:lblOffset val="100"/>
        <c:noMultiLvlLbl val="0"/>
      </c:catAx>
      <c:valAx>
        <c:axId val="160420992"/>
        <c:scaling>
          <c:orientation val="minMax"/>
        </c:scaling>
        <c:delete val="0"/>
        <c:axPos val="t"/>
        <c:majorGridlines/>
        <c:numFmt formatCode="0%" sourceLinked="0"/>
        <c:majorTickMark val="none"/>
        <c:minorTickMark val="none"/>
        <c:tickLblPos val="nextTo"/>
        <c:crossAx val="160415104"/>
        <c:crosses val="autoZero"/>
        <c:crossBetween val="between"/>
      </c:valAx>
    </c:plotArea>
    <c:legend>
      <c:legendPos val="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MAT</a:t>
            </a:r>
            <a:r>
              <a:rPr lang="en-GB" baseline="0"/>
              <a:t> under 11s (March) - 2014/15</a:t>
            </a:r>
            <a:endParaRPr lang="en-GB"/>
          </a:p>
        </c:rich>
      </c:tx>
      <c:layout/>
      <c:overlay val="0"/>
    </c:title>
    <c:autoTitleDeleted val="0"/>
    <c:plotArea>
      <c:layout/>
      <c:barChart>
        <c:barDir val="bar"/>
        <c:grouping val="percentStacked"/>
        <c:varyColors val="0"/>
        <c:ser>
          <c:idx val="0"/>
          <c:order val="0"/>
          <c:tx>
            <c:strRef>
              <c:f>'March Analysis'!$E$2</c:f>
              <c:strCache>
                <c:ptCount val="1"/>
                <c:pt idx="0">
                  <c:v>0=MISSING</c:v>
                </c:pt>
              </c:strCache>
            </c:strRef>
          </c:tx>
          <c:invertIfNegative val="0"/>
          <c:cat>
            <c:strRef>
              <c:f>'March Analysis'!$A$3:$A$22</c:f>
              <c:strCache>
                <c:ptCount val="20"/>
                <c:pt idx="0">
                  <c:v>Response to initial contact</c:v>
                </c:pt>
                <c:pt idx="1">
                  <c:v>Appropriateness of decision on contact</c:v>
                </c:pt>
                <c:pt idx="2">
                  <c:v>Assessment quality - CAF</c:v>
                </c:pt>
                <c:pt idx="3">
                  <c:v>Engagement &amp; participation - BOTH parents</c:v>
                </c:pt>
                <c:pt idx="4">
                  <c:v>Engagement &amp; participation - Child</c:v>
                </c:pt>
                <c:pt idx="5">
                  <c:v>Engagement &amp; participation - Multi agency network</c:v>
                </c:pt>
                <c:pt idx="6">
                  <c:v>Diversity issues addressed</c:v>
                </c:pt>
                <c:pt idx="7">
                  <c:v>Care plan - Early Help</c:v>
                </c:pt>
                <c:pt idx="8">
                  <c:v>Direct intervention focus and level</c:v>
                </c:pt>
                <c:pt idx="9">
                  <c:v>Indirect work</c:v>
                </c:pt>
                <c:pt idx="10">
                  <c:v>Risk analysis and decision making</c:v>
                </c:pt>
                <c:pt idx="11">
                  <c:v>Escalating Concerns or Need for S47</c:v>
                </c:pt>
                <c:pt idx="12">
                  <c:v>Missing Episode</c:v>
                </c:pt>
                <c:pt idx="13">
                  <c:v>Care leavers and Young people away from home</c:v>
                </c:pt>
                <c:pt idx="14">
                  <c:v>Reviews</c:v>
                </c:pt>
                <c:pt idx="15">
                  <c:v>User feedback obtained </c:v>
                </c:pt>
                <c:pt idx="16">
                  <c:v>Management oversight and Supervision</c:v>
                </c:pt>
                <c:pt idx="17">
                  <c:v>Case file and recording</c:v>
                </c:pt>
                <c:pt idx="18">
                  <c:v>Outcomes</c:v>
                </c:pt>
                <c:pt idx="19">
                  <c:v>Overall rating</c:v>
                </c:pt>
              </c:strCache>
            </c:strRef>
          </c:cat>
          <c:val>
            <c:numRef>
              <c:f>'March Analysis'!$E$3:$E$22</c:f>
              <c:numCache>
                <c:formatCode>General</c:formatCode>
                <c:ptCount val="20"/>
                <c:pt idx="0">
                  <c:v>0</c:v>
                </c:pt>
                <c:pt idx="1">
                  <c:v>0</c:v>
                </c:pt>
                <c:pt idx="2">
                  <c:v>2</c:v>
                </c:pt>
                <c:pt idx="3">
                  <c:v>0</c:v>
                </c:pt>
                <c:pt idx="4">
                  <c:v>0</c:v>
                </c:pt>
                <c:pt idx="5">
                  <c:v>0</c:v>
                </c:pt>
                <c:pt idx="6">
                  <c:v>1</c:v>
                </c:pt>
                <c:pt idx="7">
                  <c:v>0</c:v>
                </c:pt>
                <c:pt idx="8">
                  <c:v>0</c:v>
                </c:pt>
                <c:pt idx="9">
                  <c:v>0</c:v>
                </c:pt>
                <c:pt idx="10">
                  <c:v>0</c:v>
                </c:pt>
                <c:pt idx="11">
                  <c:v>0</c:v>
                </c:pt>
                <c:pt idx="12">
                  <c:v>0</c:v>
                </c:pt>
                <c:pt idx="13">
                  <c:v>0</c:v>
                </c:pt>
                <c:pt idx="14">
                  <c:v>0</c:v>
                </c:pt>
                <c:pt idx="15">
                  <c:v>0</c:v>
                </c:pt>
                <c:pt idx="16">
                  <c:v>1</c:v>
                </c:pt>
                <c:pt idx="17">
                  <c:v>0</c:v>
                </c:pt>
                <c:pt idx="18">
                  <c:v>0</c:v>
                </c:pt>
                <c:pt idx="19">
                  <c:v>0</c:v>
                </c:pt>
              </c:numCache>
            </c:numRef>
          </c:val>
        </c:ser>
        <c:ser>
          <c:idx val="1"/>
          <c:order val="1"/>
          <c:tx>
            <c:strRef>
              <c:f>'March Analysis'!$F$2</c:f>
              <c:strCache>
                <c:ptCount val="1"/>
                <c:pt idx="0">
                  <c:v>1=POOR</c:v>
                </c:pt>
              </c:strCache>
            </c:strRef>
          </c:tx>
          <c:invertIfNegative val="0"/>
          <c:cat>
            <c:strRef>
              <c:f>'March Analysis'!$A$3:$A$22</c:f>
              <c:strCache>
                <c:ptCount val="20"/>
                <c:pt idx="0">
                  <c:v>Response to initial contact</c:v>
                </c:pt>
                <c:pt idx="1">
                  <c:v>Appropriateness of decision on contact</c:v>
                </c:pt>
                <c:pt idx="2">
                  <c:v>Assessment quality - CAF</c:v>
                </c:pt>
                <c:pt idx="3">
                  <c:v>Engagement &amp; participation - BOTH parents</c:v>
                </c:pt>
                <c:pt idx="4">
                  <c:v>Engagement &amp; participation - Child</c:v>
                </c:pt>
                <c:pt idx="5">
                  <c:v>Engagement &amp; participation - Multi agency network</c:v>
                </c:pt>
                <c:pt idx="6">
                  <c:v>Diversity issues addressed</c:v>
                </c:pt>
                <c:pt idx="7">
                  <c:v>Care plan - Early Help</c:v>
                </c:pt>
                <c:pt idx="8">
                  <c:v>Direct intervention focus and level</c:v>
                </c:pt>
                <c:pt idx="9">
                  <c:v>Indirect work</c:v>
                </c:pt>
                <c:pt idx="10">
                  <c:v>Risk analysis and decision making</c:v>
                </c:pt>
                <c:pt idx="11">
                  <c:v>Escalating Concerns or Need for S47</c:v>
                </c:pt>
                <c:pt idx="12">
                  <c:v>Missing Episode</c:v>
                </c:pt>
                <c:pt idx="13">
                  <c:v>Care leavers and Young people away from home</c:v>
                </c:pt>
                <c:pt idx="14">
                  <c:v>Reviews</c:v>
                </c:pt>
                <c:pt idx="15">
                  <c:v>User feedback obtained </c:v>
                </c:pt>
                <c:pt idx="16">
                  <c:v>Management oversight and Supervision</c:v>
                </c:pt>
                <c:pt idx="17">
                  <c:v>Case file and recording</c:v>
                </c:pt>
                <c:pt idx="18">
                  <c:v>Outcomes</c:v>
                </c:pt>
                <c:pt idx="19">
                  <c:v>Overall rating</c:v>
                </c:pt>
              </c:strCache>
            </c:strRef>
          </c:cat>
          <c:val>
            <c:numRef>
              <c:f>'March Analysis'!$F$3:$F$22</c:f>
              <c:numCache>
                <c:formatCode>General</c:formatCode>
                <c:ptCount val="20"/>
                <c:pt idx="0">
                  <c:v>1</c:v>
                </c:pt>
                <c:pt idx="1">
                  <c:v>2</c:v>
                </c:pt>
                <c:pt idx="2">
                  <c:v>1</c:v>
                </c:pt>
                <c:pt idx="3">
                  <c:v>0</c:v>
                </c:pt>
                <c:pt idx="4">
                  <c:v>0</c:v>
                </c:pt>
                <c:pt idx="5">
                  <c:v>0</c:v>
                </c:pt>
                <c:pt idx="6">
                  <c:v>0</c:v>
                </c:pt>
                <c:pt idx="7">
                  <c:v>1</c:v>
                </c:pt>
                <c:pt idx="8">
                  <c:v>0</c:v>
                </c:pt>
                <c:pt idx="9">
                  <c:v>0</c:v>
                </c:pt>
                <c:pt idx="10">
                  <c:v>1</c:v>
                </c:pt>
                <c:pt idx="11">
                  <c:v>1</c:v>
                </c:pt>
                <c:pt idx="12">
                  <c:v>0</c:v>
                </c:pt>
                <c:pt idx="13">
                  <c:v>0</c:v>
                </c:pt>
                <c:pt idx="14">
                  <c:v>0</c:v>
                </c:pt>
                <c:pt idx="15">
                  <c:v>1</c:v>
                </c:pt>
                <c:pt idx="16">
                  <c:v>0</c:v>
                </c:pt>
                <c:pt idx="17">
                  <c:v>0</c:v>
                </c:pt>
                <c:pt idx="18">
                  <c:v>0</c:v>
                </c:pt>
                <c:pt idx="19">
                  <c:v>0</c:v>
                </c:pt>
              </c:numCache>
            </c:numRef>
          </c:val>
        </c:ser>
        <c:ser>
          <c:idx val="2"/>
          <c:order val="2"/>
          <c:tx>
            <c:strRef>
              <c:f>'March Analysis'!$G$2</c:f>
              <c:strCache>
                <c:ptCount val="1"/>
                <c:pt idx="0">
                  <c:v>2=SATISFACTORY</c:v>
                </c:pt>
              </c:strCache>
            </c:strRef>
          </c:tx>
          <c:invertIfNegative val="0"/>
          <c:cat>
            <c:strRef>
              <c:f>'March Analysis'!$A$3:$A$22</c:f>
              <c:strCache>
                <c:ptCount val="20"/>
                <c:pt idx="0">
                  <c:v>Response to initial contact</c:v>
                </c:pt>
                <c:pt idx="1">
                  <c:v>Appropriateness of decision on contact</c:v>
                </c:pt>
                <c:pt idx="2">
                  <c:v>Assessment quality - CAF</c:v>
                </c:pt>
                <c:pt idx="3">
                  <c:v>Engagement &amp; participation - BOTH parents</c:v>
                </c:pt>
                <c:pt idx="4">
                  <c:v>Engagement &amp; participation - Child</c:v>
                </c:pt>
                <c:pt idx="5">
                  <c:v>Engagement &amp; participation - Multi agency network</c:v>
                </c:pt>
                <c:pt idx="6">
                  <c:v>Diversity issues addressed</c:v>
                </c:pt>
                <c:pt idx="7">
                  <c:v>Care plan - Early Help</c:v>
                </c:pt>
                <c:pt idx="8">
                  <c:v>Direct intervention focus and level</c:v>
                </c:pt>
                <c:pt idx="9">
                  <c:v>Indirect work</c:v>
                </c:pt>
                <c:pt idx="10">
                  <c:v>Risk analysis and decision making</c:v>
                </c:pt>
                <c:pt idx="11">
                  <c:v>Escalating Concerns or Need for S47</c:v>
                </c:pt>
                <c:pt idx="12">
                  <c:v>Missing Episode</c:v>
                </c:pt>
                <c:pt idx="13">
                  <c:v>Care leavers and Young people away from home</c:v>
                </c:pt>
                <c:pt idx="14">
                  <c:v>Reviews</c:v>
                </c:pt>
                <c:pt idx="15">
                  <c:v>User feedback obtained </c:v>
                </c:pt>
                <c:pt idx="16">
                  <c:v>Management oversight and Supervision</c:v>
                </c:pt>
                <c:pt idx="17">
                  <c:v>Case file and recording</c:v>
                </c:pt>
                <c:pt idx="18">
                  <c:v>Outcomes</c:v>
                </c:pt>
                <c:pt idx="19">
                  <c:v>Overall rating</c:v>
                </c:pt>
              </c:strCache>
            </c:strRef>
          </c:cat>
          <c:val>
            <c:numRef>
              <c:f>'March Analysis'!$G$3:$G$22</c:f>
              <c:numCache>
                <c:formatCode>General</c:formatCode>
                <c:ptCount val="20"/>
                <c:pt idx="0">
                  <c:v>3</c:v>
                </c:pt>
                <c:pt idx="1">
                  <c:v>1</c:v>
                </c:pt>
                <c:pt idx="2">
                  <c:v>2</c:v>
                </c:pt>
                <c:pt idx="3">
                  <c:v>2</c:v>
                </c:pt>
                <c:pt idx="4">
                  <c:v>3</c:v>
                </c:pt>
                <c:pt idx="5">
                  <c:v>4</c:v>
                </c:pt>
                <c:pt idx="6">
                  <c:v>6</c:v>
                </c:pt>
                <c:pt idx="7">
                  <c:v>6</c:v>
                </c:pt>
                <c:pt idx="8">
                  <c:v>2</c:v>
                </c:pt>
                <c:pt idx="9">
                  <c:v>1</c:v>
                </c:pt>
                <c:pt idx="10">
                  <c:v>2</c:v>
                </c:pt>
                <c:pt idx="11">
                  <c:v>1</c:v>
                </c:pt>
                <c:pt idx="12">
                  <c:v>0</c:v>
                </c:pt>
                <c:pt idx="13">
                  <c:v>0</c:v>
                </c:pt>
                <c:pt idx="14">
                  <c:v>5</c:v>
                </c:pt>
                <c:pt idx="15">
                  <c:v>4</c:v>
                </c:pt>
                <c:pt idx="16">
                  <c:v>2</c:v>
                </c:pt>
                <c:pt idx="17">
                  <c:v>2</c:v>
                </c:pt>
                <c:pt idx="18">
                  <c:v>5</c:v>
                </c:pt>
                <c:pt idx="19">
                  <c:v>3</c:v>
                </c:pt>
              </c:numCache>
            </c:numRef>
          </c:val>
        </c:ser>
        <c:ser>
          <c:idx val="3"/>
          <c:order val="3"/>
          <c:tx>
            <c:strRef>
              <c:f>'March Analysis'!$H$2</c:f>
              <c:strCache>
                <c:ptCount val="1"/>
                <c:pt idx="0">
                  <c:v>3=GOOD</c:v>
                </c:pt>
              </c:strCache>
            </c:strRef>
          </c:tx>
          <c:invertIfNegative val="0"/>
          <c:cat>
            <c:strRef>
              <c:f>'March Analysis'!$A$3:$A$22</c:f>
              <c:strCache>
                <c:ptCount val="20"/>
                <c:pt idx="0">
                  <c:v>Response to initial contact</c:v>
                </c:pt>
                <c:pt idx="1">
                  <c:v>Appropriateness of decision on contact</c:v>
                </c:pt>
                <c:pt idx="2">
                  <c:v>Assessment quality - CAF</c:v>
                </c:pt>
                <c:pt idx="3">
                  <c:v>Engagement &amp; participation - BOTH parents</c:v>
                </c:pt>
                <c:pt idx="4">
                  <c:v>Engagement &amp; participation - Child</c:v>
                </c:pt>
                <c:pt idx="5">
                  <c:v>Engagement &amp; participation - Multi agency network</c:v>
                </c:pt>
                <c:pt idx="6">
                  <c:v>Diversity issues addressed</c:v>
                </c:pt>
                <c:pt idx="7">
                  <c:v>Care plan - Early Help</c:v>
                </c:pt>
                <c:pt idx="8">
                  <c:v>Direct intervention focus and level</c:v>
                </c:pt>
                <c:pt idx="9">
                  <c:v>Indirect work</c:v>
                </c:pt>
                <c:pt idx="10">
                  <c:v>Risk analysis and decision making</c:v>
                </c:pt>
                <c:pt idx="11">
                  <c:v>Escalating Concerns or Need for S47</c:v>
                </c:pt>
                <c:pt idx="12">
                  <c:v>Missing Episode</c:v>
                </c:pt>
                <c:pt idx="13">
                  <c:v>Care leavers and Young people away from home</c:v>
                </c:pt>
                <c:pt idx="14">
                  <c:v>Reviews</c:v>
                </c:pt>
                <c:pt idx="15">
                  <c:v>User feedback obtained </c:v>
                </c:pt>
                <c:pt idx="16">
                  <c:v>Management oversight and Supervision</c:v>
                </c:pt>
                <c:pt idx="17">
                  <c:v>Case file and recording</c:v>
                </c:pt>
                <c:pt idx="18">
                  <c:v>Outcomes</c:v>
                </c:pt>
                <c:pt idx="19">
                  <c:v>Overall rating</c:v>
                </c:pt>
              </c:strCache>
            </c:strRef>
          </c:cat>
          <c:val>
            <c:numRef>
              <c:f>'March Analysis'!$H$3:$H$22</c:f>
              <c:numCache>
                <c:formatCode>General</c:formatCode>
                <c:ptCount val="20"/>
                <c:pt idx="0">
                  <c:v>2</c:v>
                </c:pt>
                <c:pt idx="1">
                  <c:v>4</c:v>
                </c:pt>
                <c:pt idx="2">
                  <c:v>4</c:v>
                </c:pt>
                <c:pt idx="3">
                  <c:v>6</c:v>
                </c:pt>
                <c:pt idx="4">
                  <c:v>6</c:v>
                </c:pt>
                <c:pt idx="5">
                  <c:v>4</c:v>
                </c:pt>
                <c:pt idx="6">
                  <c:v>2</c:v>
                </c:pt>
                <c:pt idx="7">
                  <c:v>2</c:v>
                </c:pt>
                <c:pt idx="8">
                  <c:v>7</c:v>
                </c:pt>
                <c:pt idx="9">
                  <c:v>4</c:v>
                </c:pt>
                <c:pt idx="10">
                  <c:v>5</c:v>
                </c:pt>
                <c:pt idx="11">
                  <c:v>3</c:v>
                </c:pt>
                <c:pt idx="12">
                  <c:v>0</c:v>
                </c:pt>
                <c:pt idx="13">
                  <c:v>0</c:v>
                </c:pt>
                <c:pt idx="14">
                  <c:v>3</c:v>
                </c:pt>
                <c:pt idx="15">
                  <c:v>3</c:v>
                </c:pt>
                <c:pt idx="16">
                  <c:v>6</c:v>
                </c:pt>
                <c:pt idx="17">
                  <c:v>7</c:v>
                </c:pt>
                <c:pt idx="18">
                  <c:v>4</c:v>
                </c:pt>
                <c:pt idx="19">
                  <c:v>5</c:v>
                </c:pt>
              </c:numCache>
            </c:numRef>
          </c:val>
        </c:ser>
        <c:ser>
          <c:idx val="4"/>
          <c:order val="4"/>
          <c:tx>
            <c:strRef>
              <c:f>'March Analysis'!$I$2</c:f>
              <c:strCache>
                <c:ptCount val="1"/>
                <c:pt idx="0">
                  <c:v>4=OUTSTANDING</c:v>
                </c:pt>
              </c:strCache>
            </c:strRef>
          </c:tx>
          <c:invertIfNegative val="0"/>
          <c:cat>
            <c:strRef>
              <c:f>'March Analysis'!$A$3:$A$22</c:f>
              <c:strCache>
                <c:ptCount val="20"/>
                <c:pt idx="0">
                  <c:v>Response to initial contact</c:v>
                </c:pt>
                <c:pt idx="1">
                  <c:v>Appropriateness of decision on contact</c:v>
                </c:pt>
                <c:pt idx="2">
                  <c:v>Assessment quality - CAF</c:v>
                </c:pt>
                <c:pt idx="3">
                  <c:v>Engagement &amp; participation - BOTH parents</c:v>
                </c:pt>
                <c:pt idx="4">
                  <c:v>Engagement &amp; participation - Child</c:v>
                </c:pt>
                <c:pt idx="5">
                  <c:v>Engagement &amp; participation - Multi agency network</c:v>
                </c:pt>
                <c:pt idx="6">
                  <c:v>Diversity issues addressed</c:v>
                </c:pt>
                <c:pt idx="7">
                  <c:v>Care plan - Early Help</c:v>
                </c:pt>
                <c:pt idx="8">
                  <c:v>Direct intervention focus and level</c:v>
                </c:pt>
                <c:pt idx="9">
                  <c:v>Indirect work</c:v>
                </c:pt>
                <c:pt idx="10">
                  <c:v>Risk analysis and decision making</c:v>
                </c:pt>
                <c:pt idx="11">
                  <c:v>Escalating Concerns or Need for S47</c:v>
                </c:pt>
                <c:pt idx="12">
                  <c:v>Missing Episode</c:v>
                </c:pt>
                <c:pt idx="13">
                  <c:v>Care leavers and Young people away from home</c:v>
                </c:pt>
                <c:pt idx="14">
                  <c:v>Reviews</c:v>
                </c:pt>
                <c:pt idx="15">
                  <c:v>User feedback obtained </c:v>
                </c:pt>
                <c:pt idx="16">
                  <c:v>Management oversight and Supervision</c:v>
                </c:pt>
                <c:pt idx="17">
                  <c:v>Case file and recording</c:v>
                </c:pt>
                <c:pt idx="18">
                  <c:v>Outcomes</c:v>
                </c:pt>
                <c:pt idx="19">
                  <c:v>Overall rating</c:v>
                </c:pt>
              </c:strCache>
            </c:strRef>
          </c:cat>
          <c:val>
            <c:numRef>
              <c:f>'March Analysis'!$I$3:$I$22</c:f>
              <c:numCache>
                <c:formatCode>General</c:formatCode>
                <c:ptCount val="20"/>
                <c:pt idx="0">
                  <c:v>1</c:v>
                </c:pt>
                <c:pt idx="1">
                  <c:v>1</c:v>
                </c:pt>
                <c:pt idx="2">
                  <c:v>1</c:v>
                </c:pt>
                <c:pt idx="3">
                  <c:v>1</c:v>
                </c:pt>
                <c:pt idx="4">
                  <c:v>0</c:v>
                </c:pt>
                <c:pt idx="5">
                  <c:v>1</c:v>
                </c:pt>
                <c:pt idx="6">
                  <c:v>0</c:v>
                </c:pt>
                <c:pt idx="7">
                  <c:v>0</c:v>
                </c:pt>
                <c:pt idx="8">
                  <c:v>0</c:v>
                </c:pt>
                <c:pt idx="9">
                  <c:v>1</c:v>
                </c:pt>
                <c:pt idx="10">
                  <c:v>0</c:v>
                </c:pt>
                <c:pt idx="11">
                  <c:v>0</c:v>
                </c:pt>
                <c:pt idx="12">
                  <c:v>0</c:v>
                </c:pt>
                <c:pt idx="13">
                  <c:v>0</c:v>
                </c:pt>
                <c:pt idx="14">
                  <c:v>1</c:v>
                </c:pt>
                <c:pt idx="15">
                  <c:v>1</c:v>
                </c:pt>
                <c:pt idx="16">
                  <c:v>0</c:v>
                </c:pt>
                <c:pt idx="17">
                  <c:v>0</c:v>
                </c:pt>
                <c:pt idx="18">
                  <c:v>0</c:v>
                </c:pt>
                <c:pt idx="19">
                  <c:v>0</c:v>
                </c:pt>
              </c:numCache>
            </c:numRef>
          </c:val>
        </c:ser>
        <c:dLbls>
          <c:showLegendKey val="0"/>
          <c:showVal val="1"/>
          <c:showCatName val="0"/>
          <c:showSerName val="0"/>
          <c:showPercent val="0"/>
          <c:showBubbleSize val="0"/>
        </c:dLbls>
        <c:gapWidth val="95"/>
        <c:overlap val="100"/>
        <c:axId val="161139712"/>
        <c:axId val="161149696"/>
      </c:barChart>
      <c:catAx>
        <c:axId val="161139712"/>
        <c:scaling>
          <c:orientation val="maxMin"/>
        </c:scaling>
        <c:delete val="0"/>
        <c:axPos val="l"/>
        <c:majorTickMark val="none"/>
        <c:minorTickMark val="none"/>
        <c:tickLblPos val="nextTo"/>
        <c:crossAx val="161149696"/>
        <c:crosses val="autoZero"/>
        <c:auto val="1"/>
        <c:lblAlgn val="ctr"/>
        <c:lblOffset val="100"/>
        <c:noMultiLvlLbl val="0"/>
      </c:catAx>
      <c:valAx>
        <c:axId val="161149696"/>
        <c:scaling>
          <c:orientation val="minMax"/>
        </c:scaling>
        <c:delete val="0"/>
        <c:axPos val="t"/>
        <c:majorGridlines/>
        <c:numFmt formatCode="0%" sourceLinked="0"/>
        <c:majorTickMark val="out"/>
        <c:minorTickMark val="none"/>
        <c:tickLblPos val="nextTo"/>
        <c:crossAx val="161139712"/>
        <c:crosses val="autoZero"/>
        <c:crossBetween val="between"/>
      </c:valAx>
    </c:plotArea>
    <c:legend>
      <c:legendPos val="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21</Pages>
  <Words>5524</Words>
  <Characters>31490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Andrew</dc:creator>
  <cp:lastModifiedBy>Any DCC User</cp:lastModifiedBy>
  <cp:revision>2</cp:revision>
  <cp:lastPrinted>2014-08-18T13:16:00Z</cp:lastPrinted>
  <dcterms:created xsi:type="dcterms:W3CDTF">2015-10-14T14:19:00Z</dcterms:created>
  <dcterms:modified xsi:type="dcterms:W3CDTF">2015-10-14T14:19:00Z</dcterms:modified>
</cp:coreProperties>
</file>