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1" w:rsidRPr="00EE48D1" w:rsidRDefault="00EE48D1">
      <w:pPr>
        <w:rPr>
          <w:sz w:val="32"/>
          <w:szCs w:val="32"/>
        </w:rPr>
      </w:pPr>
      <w:bookmarkStart w:id="0" w:name="_GoBack"/>
      <w:bookmarkEnd w:id="0"/>
      <w:r w:rsidRPr="002C55A7">
        <w:rPr>
          <w:b/>
          <w:sz w:val="32"/>
          <w:szCs w:val="32"/>
        </w:rPr>
        <w:t>Summary of evaluation and resulting developmental areas</w:t>
      </w:r>
      <w:r w:rsidRPr="00EE48D1">
        <w:rPr>
          <w:sz w:val="32"/>
          <w:szCs w:val="32"/>
        </w:rPr>
        <w:t xml:space="preserve"> </w:t>
      </w:r>
      <w:r w:rsidRPr="00EE48D1">
        <w:rPr>
          <w:sz w:val="20"/>
          <w:szCs w:val="20"/>
        </w:rPr>
        <w:t xml:space="preserve">– </w:t>
      </w:r>
      <w:r w:rsidR="002C55A7">
        <w:rPr>
          <w:sz w:val="20"/>
          <w:szCs w:val="20"/>
        </w:rPr>
        <w:t xml:space="preserve">(pages 1 - 2) - </w:t>
      </w:r>
      <w:r w:rsidRPr="00EE48D1">
        <w:rPr>
          <w:sz w:val="20"/>
          <w:szCs w:val="20"/>
        </w:rPr>
        <w:t>to be completed af</w:t>
      </w:r>
      <w:r w:rsidR="00E12081">
        <w:rPr>
          <w:sz w:val="20"/>
          <w:szCs w:val="20"/>
        </w:rPr>
        <w:t>ter F</w:t>
      </w:r>
      <w:r w:rsidR="002C55A7">
        <w:rPr>
          <w:sz w:val="20"/>
          <w:szCs w:val="20"/>
        </w:rPr>
        <w:t>ramework (pages 3-12) has been populated</w:t>
      </w:r>
    </w:p>
    <w:tbl>
      <w:tblPr>
        <w:tblW w:w="14430" w:type="dxa"/>
        <w:tblInd w:w="93" w:type="dxa"/>
        <w:tblLook w:val="04A0" w:firstRow="1" w:lastRow="0" w:firstColumn="1" w:lastColumn="0" w:noHBand="0" w:noVBand="1"/>
      </w:tblPr>
      <w:tblGrid>
        <w:gridCol w:w="2200"/>
        <w:gridCol w:w="439"/>
        <w:gridCol w:w="332"/>
        <w:gridCol w:w="323"/>
        <w:gridCol w:w="341"/>
        <w:gridCol w:w="1441"/>
        <w:gridCol w:w="439"/>
        <w:gridCol w:w="332"/>
        <w:gridCol w:w="323"/>
        <w:gridCol w:w="341"/>
        <w:gridCol w:w="2360"/>
        <w:gridCol w:w="439"/>
        <w:gridCol w:w="332"/>
        <w:gridCol w:w="323"/>
        <w:gridCol w:w="341"/>
        <w:gridCol w:w="2600"/>
        <w:gridCol w:w="528"/>
        <w:gridCol w:w="332"/>
        <w:gridCol w:w="323"/>
        <w:gridCol w:w="341"/>
      </w:tblGrid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School / Setting</w:t>
            </w:r>
          </w:p>
        </w:tc>
        <w:tc>
          <w:tcPr>
            <w:tcW w:w="28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E48D1" w:rsidRPr="00EB0E23" w:rsidTr="009306DD">
        <w:trPr>
          <w:trHeight w:val="25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Achievement of Pupils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Behaviour and Safety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Quality of Teaching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Leadership and Management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</w:t>
            </w:r>
          </w:p>
        </w:tc>
      </w:tr>
      <w:tr w:rsidR="00EE48D1" w:rsidRPr="00EB0E23" w:rsidTr="009306DD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Progress and attainment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Safeguarding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Teaching and Learning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The role of the Governing Body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High aspirations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b. Exclusions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b. Individual Needs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Targets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c. Attendance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d. Admissions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b. The Leadership of the DT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c. Personal Education Planning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c. Partnership Working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d. Transitions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EE48D1" w:rsidRDefault="00EE48D1" w:rsidP="00EE48D1">
      <w:pPr>
        <w:autoSpaceDE w:val="0"/>
        <w:autoSpaceDN w:val="0"/>
        <w:adjustRightInd w:val="0"/>
        <w:spacing w:after="120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86"/>
        <w:gridCol w:w="4794"/>
        <w:gridCol w:w="3402"/>
      </w:tblGrid>
      <w:tr w:rsidR="00EE48D1" w:rsidRPr="00FA04F9" w:rsidTr="009306DD">
        <w:trPr>
          <w:trHeight w:val="56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OVERALL JUDGEMENT:</w:t>
            </w:r>
          </w:p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sz w:val="16"/>
                <w:szCs w:val="16"/>
              </w:rPr>
              <w:t>The effectiveness of the school’s provision for P/LAC</w:t>
            </w:r>
          </w:p>
        </w:tc>
        <w:tc>
          <w:tcPr>
            <w:tcW w:w="32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 xml:space="preserve">NOT YET GOOD </w:t>
            </w:r>
          </w:p>
        </w:tc>
        <w:tc>
          <w:tcPr>
            <w:tcW w:w="4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OUTSTANDING</w:t>
            </w:r>
          </w:p>
        </w:tc>
      </w:tr>
      <w:tr w:rsidR="00EE48D1" w:rsidRPr="00FA04F9" w:rsidTr="009306DD">
        <w:trPr>
          <w:trHeight w:val="56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OVERALL RAG:</w:t>
            </w:r>
          </w:p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sz w:val="16"/>
                <w:szCs w:val="16"/>
              </w:rPr>
              <w:t>The effectiveness of the school’s provision for P/LAC</w:t>
            </w:r>
          </w:p>
        </w:tc>
        <w:tc>
          <w:tcPr>
            <w:tcW w:w="32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4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D1" w:rsidRPr="00FA04F9" w:rsidRDefault="00EE48D1" w:rsidP="009306DD">
            <w:pPr>
              <w:jc w:val="center"/>
              <w:rPr>
                <w:b/>
                <w:sz w:val="16"/>
                <w:szCs w:val="16"/>
              </w:rPr>
            </w:pPr>
            <w:r w:rsidRPr="00FA04F9">
              <w:rPr>
                <w:b/>
                <w:sz w:val="16"/>
                <w:szCs w:val="16"/>
              </w:rPr>
              <w:t>GREEN</w:t>
            </w:r>
          </w:p>
        </w:tc>
      </w:tr>
    </w:tbl>
    <w:p w:rsidR="00EE48D1" w:rsidRPr="00FA04F9" w:rsidRDefault="00EE48D1" w:rsidP="00EE48D1">
      <w:pPr>
        <w:spacing w:before="120" w:after="0"/>
        <w:rPr>
          <w:b/>
          <w:sz w:val="16"/>
          <w:szCs w:val="16"/>
        </w:rPr>
      </w:pPr>
      <w:r w:rsidRPr="00FA04F9">
        <w:rPr>
          <w:b/>
          <w:sz w:val="16"/>
          <w:szCs w:val="16"/>
        </w:rPr>
        <w:t>In coming to a judgement under Section 1, 2, 3 and 4:</w:t>
      </w:r>
    </w:p>
    <w:p w:rsidR="00EE48D1" w:rsidRPr="00FA04F9" w:rsidRDefault="00EE48D1" w:rsidP="00EE48D1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FA04F9">
        <w:rPr>
          <w:sz w:val="16"/>
          <w:szCs w:val="16"/>
        </w:rPr>
        <w:t xml:space="preserve">If </w:t>
      </w:r>
      <w:r w:rsidRPr="00FA04F9">
        <w:rPr>
          <w:b/>
          <w:sz w:val="16"/>
          <w:szCs w:val="16"/>
        </w:rPr>
        <w:t>ALL</w:t>
      </w:r>
      <w:r w:rsidRPr="00FA04F9">
        <w:rPr>
          <w:sz w:val="16"/>
          <w:szCs w:val="16"/>
        </w:rPr>
        <w:t xml:space="preserve"> Indicators of Good Practice  </w:t>
      </w:r>
      <w:r w:rsidRPr="00FA04F9">
        <w:rPr>
          <w:b/>
          <w:sz w:val="16"/>
          <w:szCs w:val="16"/>
        </w:rPr>
        <w:t>ARE NOT</w:t>
      </w:r>
      <w:r w:rsidRPr="00FA04F9">
        <w:rPr>
          <w:sz w:val="16"/>
          <w:szCs w:val="16"/>
        </w:rPr>
        <w:t xml:space="preserve"> evidenced as delivered then the judgement for that Section must be ‘</w:t>
      </w:r>
      <w:r w:rsidRPr="00FA04F9">
        <w:rPr>
          <w:b/>
          <w:sz w:val="16"/>
          <w:szCs w:val="16"/>
        </w:rPr>
        <w:t>NOT YET</w:t>
      </w:r>
      <w:r w:rsidRPr="00FA04F9">
        <w:rPr>
          <w:sz w:val="16"/>
          <w:szCs w:val="16"/>
        </w:rPr>
        <w:t xml:space="preserve"> </w:t>
      </w:r>
      <w:r w:rsidRPr="00FA04F9">
        <w:rPr>
          <w:b/>
          <w:sz w:val="16"/>
          <w:szCs w:val="16"/>
        </w:rPr>
        <w:t>GOOD’</w:t>
      </w:r>
      <w:r w:rsidRPr="00FA04F9">
        <w:rPr>
          <w:sz w:val="16"/>
          <w:szCs w:val="16"/>
        </w:rPr>
        <w:t>;</w:t>
      </w:r>
    </w:p>
    <w:p w:rsidR="00EE48D1" w:rsidRPr="00FA04F9" w:rsidRDefault="00EE48D1" w:rsidP="00EE48D1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FA04F9">
        <w:rPr>
          <w:sz w:val="16"/>
          <w:szCs w:val="16"/>
        </w:rPr>
        <w:t xml:space="preserve">If </w:t>
      </w:r>
      <w:r w:rsidRPr="00FA04F9">
        <w:rPr>
          <w:b/>
          <w:sz w:val="16"/>
          <w:szCs w:val="16"/>
        </w:rPr>
        <w:t>ALL</w:t>
      </w:r>
      <w:r w:rsidRPr="00FA04F9">
        <w:rPr>
          <w:sz w:val="16"/>
          <w:szCs w:val="16"/>
        </w:rPr>
        <w:t xml:space="preserve"> the Indicators of Good Practice  </w:t>
      </w:r>
      <w:r w:rsidRPr="00FA04F9">
        <w:rPr>
          <w:b/>
          <w:sz w:val="16"/>
          <w:szCs w:val="16"/>
        </w:rPr>
        <w:t>ARE</w:t>
      </w:r>
      <w:r w:rsidRPr="00FA04F9">
        <w:rPr>
          <w:sz w:val="16"/>
          <w:szCs w:val="16"/>
        </w:rPr>
        <w:t xml:space="preserve"> evidenced as delivered then the judgement under that heading is ‘</w:t>
      </w:r>
      <w:r w:rsidRPr="00FA04F9">
        <w:rPr>
          <w:b/>
          <w:sz w:val="16"/>
          <w:szCs w:val="16"/>
        </w:rPr>
        <w:t>GOOD’</w:t>
      </w:r>
      <w:r w:rsidRPr="00FA04F9">
        <w:rPr>
          <w:sz w:val="16"/>
          <w:szCs w:val="16"/>
        </w:rPr>
        <w:t>;</w:t>
      </w:r>
    </w:p>
    <w:p w:rsidR="00EE48D1" w:rsidRPr="00FA04F9" w:rsidRDefault="00EE48D1" w:rsidP="00EE48D1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FA04F9">
        <w:rPr>
          <w:sz w:val="16"/>
          <w:szCs w:val="16"/>
        </w:rPr>
        <w:t xml:space="preserve">If </w:t>
      </w:r>
      <w:r w:rsidRPr="00FA04F9">
        <w:rPr>
          <w:b/>
          <w:sz w:val="16"/>
          <w:szCs w:val="16"/>
        </w:rPr>
        <w:t>ALL</w:t>
      </w:r>
      <w:r w:rsidRPr="00FA04F9">
        <w:rPr>
          <w:sz w:val="16"/>
          <w:szCs w:val="16"/>
        </w:rPr>
        <w:t xml:space="preserve"> the Indicators of Good Practice </w:t>
      </w:r>
      <w:r w:rsidRPr="00FA04F9">
        <w:rPr>
          <w:b/>
          <w:sz w:val="16"/>
          <w:szCs w:val="16"/>
        </w:rPr>
        <w:t>ARE</w:t>
      </w:r>
      <w:r w:rsidRPr="00FA04F9">
        <w:rPr>
          <w:sz w:val="16"/>
          <w:szCs w:val="16"/>
        </w:rPr>
        <w:t xml:space="preserve"> being delivered effectively </w:t>
      </w:r>
      <w:r w:rsidRPr="00FA04F9">
        <w:rPr>
          <w:b/>
          <w:sz w:val="16"/>
          <w:szCs w:val="16"/>
        </w:rPr>
        <w:t>AND</w:t>
      </w:r>
      <w:r w:rsidRPr="00FA04F9">
        <w:rPr>
          <w:sz w:val="16"/>
          <w:szCs w:val="16"/>
        </w:rPr>
        <w:t xml:space="preserve"> </w:t>
      </w:r>
      <w:r w:rsidRPr="00FA04F9">
        <w:rPr>
          <w:b/>
          <w:sz w:val="16"/>
          <w:szCs w:val="16"/>
        </w:rPr>
        <w:t>ALL</w:t>
      </w:r>
      <w:r w:rsidRPr="00FA04F9">
        <w:rPr>
          <w:sz w:val="16"/>
          <w:szCs w:val="16"/>
        </w:rPr>
        <w:t xml:space="preserve"> are supported by strong evidence, then the judgement is ‘</w:t>
      </w:r>
      <w:r w:rsidRPr="00FA04F9">
        <w:rPr>
          <w:b/>
          <w:sz w:val="16"/>
          <w:szCs w:val="16"/>
        </w:rPr>
        <w:t>OUTSTANDING’.</w:t>
      </w:r>
    </w:p>
    <w:tbl>
      <w:tblPr>
        <w:tblW w:w="12620" w:type="dxa"/>
        <w:tblInd w:w="93" w:type="dxa"/>
        <w:tblLook w:val="04A0" w:firstRow="1" w:lastRow="0" w:firstColumn="1" w:lastColumn="0" w:noHBand="0" w:noVBand="1"/>
      </w:tblPr>
      <w:tblGrid>
        <w:gridCol w:w="2200"/>
        <w:gridCol w:w="549"/>
        <w:gridCol w:w="549"/>
        <w:gridCol w:w="549"/>
        <w:gridCol w:w="54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EE48D1" w:rsidRPr="00EB0E23" w:rsidTr="009306D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lastRenderedPageBreak/>
              <w:t>As a result of evaluation - a</w:t>
            </w: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rea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s for d</w:t>
            </w: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evelopment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 are: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EE48D1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Actions</w:t>
            </w:r>
          </w:p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Review date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 for these developments: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48D1" w:rsidRPr="00EB0E23" w:rsidTr="009306D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color w:val="000000"/>
                <w:lang w:eastAsia="en-GB"/>
              </w:rPr>
              <w:t>Agreed by: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Headteacher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8D1" w:rsidRPr="00EB0E23" w:rsidTr="009306DD">
        <w:trPr>
          <w:trHeight w:val="7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D1" w:rsidRPr="00EB0E23" w:rsidRDefault="00EE48D1" w:rsidP="009306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EB0E2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Designated Teacher</w:t>
            </w:r>
          </w:p>
        </w:tc>
        <w:tc>
          <w:tcPr>
            <w:tcW w:w="10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D1" w:rsidRPr="00EB0E23" w:rsidRDefault="00EE48D1" w:rsidP="00930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0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E48D1" w:rsidRDefault="00EE48D1"/>
    <w:p w:rsidR="00EE48D1" w:rsidRDefault="00EE48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02"/>
        <w:gridCol w:w="3499"/>
        <w:gridCol w:w="4458"/>
        <w:gridCol w:w="3907"/>
      </w:tblGrid>
      <w:tr w:rsidR="002A6ECB" w:rsidRPr="00DB53E2" w:rsidTr="00D14BD3">
        <w:trPr>
          <w:trHeight w:val="150"/>
          <w:tblHeader/>
        </w:trPr>
        <w:tc>
          <w:tcPr>
            <w:tcW w:w="2425" w:type="dxa"/>
          </w:tcPr>
          <w:p w:rsidR="002A6ECB" w:rsidRPr="00DB058B" w:rsidRDefault="002A6ECB" w:rsidP="002A6EC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b/>
                <w:sz w:val="24"/>
              </w:rPr>
            </w:pPr>
            <w:r w:rsidRPr="00DB058B">
              <w:rPr>
                <w:b/>
                <w:sz w:val="24"/>
              </w:rPr>
              <w:lastRenderedPageBreak/>
              <w:t>Achievement of Pupils</w:t>
            </w:r>
          </w:p>
        </w:tc>
        <w:tc>
          <w:tcPr>
            <w:tcW w:w="1302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</w:p>
        </w:tc>
        <w:tc>
          <w:tcPr>
            <w:tcW w:w="3499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Guidance to schools</w:t>
            </w:r>
          </w:p>
        </w:tc>
        <w:tc>
          <w:tcPr>
            <w:tcW w:w="4458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  <w:r w:rsidRPr="00DB53E2">
              <w:rPr>
                <w:b/>
                <w:sz w:val="24"/>
              </w:rPr>
              <w:t>Indicator of Good Practice</w:t>
            </w:r>
          </w:p>
        </w:tc>
        <w:tc>
          <w:tcPr>
            <w:tcW w:w="3907" w:type="dxa"/>
          </w:tcPr>
          <w:p w:rsidR="002A6ECB" w:rsidRPr="00AC4F25" w:rsidRDefault="002A6ECB" w:rsidP="002A6ECB">
            <w:pPr>
              <w:rPr>
                <w:b/>
                <w:sz w:val="24"/>
              </w:rPr>
            </w:pPr>
            <w:r w:rsidRPr="00AC4F25">
              <w:rPr>
                <w:b/>
                <w:sz w:val="24"/>
              </w:rPr>
              <w:t xml:space="preserve">Evidence to support assertion </w:t>
            </w:r>
          </w:p>
        </w:tc>
      </w:tr>
      <w:tr w:rsidR="002A6ECB" w:rsidTr="00D14BD3">
        <w:trPr>
          <w:trHeight w:val="988"/>
          <w:tblHeader/>
        </w:trPr>
        <w:tc>
          <w:tcPr>
            <w:tcW w:w="2425" w:type="dxa"/>
            <w:vMerge w:val="restart"/>
          </w:tcPr>
          <w:p w:rsidR="002A6ECB" w:rsidRPr="00421A3A" w:rsidRDefault="002A6ECB" w:rsidP="002A6ECB">
            <w:pPr>
              <w:rPr>
                <w:b/>
              </w:rPr>
            </w:pPr>
          </w:p>
        </w:tc>
        <w:tc>
          <w:tcPr>
            <w:tcW w:w="1302" w:type="dxa"/>
            <w:vMerge w:val="restart"/>
          </w:tcPr>
          <w:p w:rsidR="002A6ECB" w:rsidRPr="00A13CBE" w:rsidRDefault="002A6ECB" w:rsidP="002A6ECB">
            <w:r w:rsidRPr="00A13CBE">
              <w:t>1.1</w:t>
            </w:r>
          </w:p>
        </w:tc>
        <w:tc>
          <w:tcPr>
            <w:tcW w:w="3499" w:type="dxa"/>
            <w:vMerge w:val="restart"/>
          </w:tcPr>
          <w:p w:rsidR="002A6ECB" w:rsidRPr="00462DC1" w:rsidRDefault="00A56ADD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-BoldOblique"/>
                <w:bCs/>
                <w:iCs/>
              </w:rPr>
              <w:t>P/LAC</w:t>
            </w:r>
            <w:r w:rsidR="002A6ECB" w:rsidRPr="00A63317">
              <w:rPr>
                <w:rFonts w:cs="Helvetica-BoldOblique"/>
                <w:bCs/>
                <w:iCs/>
              </w:rPr>
              <w:t xml:space="preserve"> are supported to</w:t>
            </w:r>
            <w:r w:rsidR="002A6ECB">
              <w:rPr>
                <w:rFonts w:cs="Helvetica-BoldOblique"/>
                <w:bCs/>
                <w:iCs/>
              </w:rPr>
              <w:t xml:space="preserve"> </w:t>
            </w:r>
            <w:r w:rsidR="002A6ECB" w:rsidRPr="00A63317">
              <w:rPr>
                <w:rFonts w:cs="Helvetica-BoldOblique"/>
                <w:bCs/>
                <w:iCs/>
              </w:rPr>
              <w:t>achieve in line with</w:t>
            </w:r>
            <w:r w:rsidR="002A6ECB">
              <w:rPr>
                <w:rFonts w:cs="Helvetica-BoldOblique"/>
                <w:bCs/>
                <w:iCs/>
              </w:rPr>
              <w:t xml:space="preserve"> their peers making progress appropriate to their starting point</w:t>
            </w:r>
          </w:p>
          <w:p w:rsidR="002A6ECB" w:rsidRPr="00FA246E" w:rsidRDefault="00FA246E" w:rsidP="00FA24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-BoldOblique"/>
                <w:bCs/>
                <w:i/>
                <w:iCs/>
              </w:rPr>
              <w:t>Should in line with national averages be included in this</w:t>
            </w:r>
          </w:p>
        </w:tc>
        <w:tc>
          <w:tcPr>
            <w:tcW w:w="4458" w:type="dxa"/>
          </w:tcPr>
          <w:p w:rsidR="002A6ECB" w:rsidRPr="00F83879" w:rsidRDefault="002A6ECB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Across the last 3 years </w:t>
            </w:r>
            <w:r w:rsidR="00A56ADD">
              <w:rPr>
                <w:rFonts w:cs="Helvetica"/>
              </w:rPr>
              <w:t>P/LAC</w:t>
            </w:r>
            <w:r w:rsidRPr="00F8387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have </w:t>
            </w:r>
            <w:r w:rsidRPr="002F6196">
              <w:rPr>
                <w:rFonts w:cs="Helvetica"/>
              </w:rPr>
              <w:t>consistently made expected progress and often made better than expected progress</w:t>
            </w:r>
          </w:p>
        </w:tc>
        <w:tc>
          <w:tcPr>
            <w:tcW w:w="3907" w:type="dxa"/>
          </w:tcPr>
          <w:p w:rsidR="00FA246E" w:rsidRPr="00FA246E" w:rsidRDefault="00FA246E" w:rsidP="002A6E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A6ECB" w:rsidTr="00D14BD3">
        <w:trPr>
          <w:trHeight w:val="1002"/>
          <w:tblHeader/>
        </w:trPr>
        <w:tc>
          <w:tcPr>
            <w:tcW w:w="2425" w:type="dxa"/>
            <w:vMerge/>
          </w:tcPr>
          <w:p w:rsidR="002A6ECB" w:rsidRPr="00421A3A" w:rsidRDefault="002A6ECB" w:rsidP="002A6ECB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2A6ECB" w:rsidRPr="00A13CBE" w:rsidRDefault="002A6ECB" w:rsidP="002A6ECB"/>
        </w:tc>
        <w:tc>
          <w:tcPr>
            <w:tcW w:w="3499" w:type="dxa"/>
            <w:vMerge/>
          </w:tcPr>
          <w:p w:rsidR="002A6ECB" w:rsidRDefault="002A6ECB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458" w:type="dxa"/>
          </w:tcPr>
          <w:p w:rsidR="002A6ECB" w:rsidRDefault="002A6ECB" w:rsidP="003D02A2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F83879">
              <w:rPr>
                <w:rFonts w:cs="Helvetica"/>
              </w:rPr>
              <w:t xml:space="preserve">Across the </w:t>
            </w:r>
            <w:r w:rsidR="003D02A2">
              <w:rPr>
                <w:rFonts w:cs="Helvetica"/>
              </w:rPr>
              <w:t xml:space="preserve">last 3 years the gap between </w:t>
            </w:r>
            <w:r w:rsidR="00A56ADD">
              <w:rPr>
                <w:rFonts w:cs="Helvetica"/>
              </w:rPr>
              <w:t>P/LAC</w:t>
            </w:r>
            <w:r w:rsidRPr="00F83879">
              <w:rPr>
                <w:rFonts w:cs="Helvetica"/>
              </w:rPr>
              <w:t xml:space="preserve"> </w:t>
            </w:r>
            <w:r w:rsidR="003D02A2">
              <w:rPr>
                <w:rFonts w:cs="Helvetica"/>
              </w:rPr>
              <w:t>progress and attainment to</w:t>
            </w:r>
            <w:r w:rsidRPr="00F83879">
              <w:rPr>
                <w:rFonts w:cs="Helvetica"/>
              </w:rPr>
              <w:t xml:space="preserve"> those of their age appropriate peers in school has </w:t>
            </w:r>
            <w:r w:rsidR="003D02A2">
              <w:rPr>
                <w:rFonts w:cs="Helvetica"/>
              </w:rPr>
              <w:t>reduced</w:t>
            </w:r>
          </w:p>
        </w:tc>
        <w:tc>
          <w:tcPr>
            <w:tcW w:w="3907" w:type="dxa"/>
          </w:tcPr>
          <w:p w:rsidR="00FA246E" w:rsidRPr="00FA246E" w:rsidRDefault="00FA246E" w:rsidP="002C4B37">
            <w:pPr>
              <w:rPr>
                <w:color w:val="FF0000"/>
              </w:rPr>
            </w:pPr>
          </w:p>
        </w:tc>
      </w:tr>
      <w:tr w:rsidR="002A6ECB" w:rsidTr="00D14BD3">
        <w:trPr>
          <w:trHeight w:val="1370"/>
          <w:tblHeader/>
        </w:trPr>
        <w:tc>
          <w:tcPr>
            <w:tcW w:w="2425" w:type="dxa"/>
            <w:vMerge/>
          </w:tcPr>
          <w:p w:rsidR="002A6ECB" w:rsidRPr="00C34F4A" w:rsidRDefault="002A6ECB" w:rsidP="002A6ECB"/>
        </w:tc>
        <w:tc>
          <w:tcPr>
            <w:tcW w:w="1302" w:type="dxa"/>
            <w:vMerge w:val="restart"/>
          </w:tcPr>
          <w:p w:rsidR="002A6ECB" w:rsidRPr="00A13CBE" w:rsidRDefault="002A6ECB" w:rsidP="002A6ECB">
            <w:r>
              <w:t>1.2</w:t>
            </w:r>
          </w:p>
        </w:tc>
        <w:tc>
          <w:tcPr>
            <w:tcW w:w="3499" w:type="dxa"/>
            <w:vMerge w:val="restart"/>
          </w:tcPr>
          <w:p w:rsidR="002A6ECB" w:rsidRPr="00A63317" w:rsidRDefault="002A6ECB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school has a cu</w:t>
            </w:r>
            <w:r w:rsidR="003D02A2">
              <w:rPr>
                <w:rFonts w:cs="Helvetica"/>
              </w:rPr>
              <w:t xml:space="preserve">lture of high aspiration </w:t>
            </w:r>
            <w:r w:rsidR="00C84386">
              <w:rPr>
                <w:rFonts w:cs="Helvetica"/>
              </w:rPr>
              <w:t xml:space="preserve">and nurture </w:t>
            </w:r>
            <w:r w:rsidR="003D02A2">
              <w:rPr>
                <w:rFonts w:cs="Helvetica"/>
              </w:rPr>
              <w:t xml:space="preserve">for </w:t>
            </w:r>
            <w:r w:rsidR="00A56ADD">
              <w:rPr>
                <w:rFonts w:cs="Helvetica"/>
              </w:rPr>
              <w:t>P/LAC</w:t>
            </w:r>
          </w:p>
        </w:tc>
        <w:tc>
          <w:tcPr>
            <w:tcW w:w="4458" w:type="dxa"/>
          </w:tcPr>
          <w:p w:rsidR="002A6ECB" w:rsidRPr="002F6196" w:rsidRDefault="002A6ECB" w:rsidP="003D02A2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2F6196">
              <w:rPr>
                <w:rFonts w:cs="Helvetica"/>
              </w:rPr>
              <w:t xml:space="preserve">Younger </w:t>
            </w:r>
            <w:r w:rsidR="00A56ADD">
              <w:rPr>
                <w:rFonts w:cs="Helvetica"/>
              </w:rPr>
              <w:t>P/LAC</w:t>
            </w:r>
            <w:r w:rsidRPr="002F6196">
              <w:rPr>
                <w:rFonts w:cs="Helvetica"/>
              </w:rPr>
              <w:t xml:space="preserve"> contribute to the PEP</w:t>
            </w:r>
            <w:r w:rsidR="003D02A2">
              <w:rPr>
                <w:rFonts w:cs="Helvetica"/>
              </w:rPr>
              <w:t>. O</w:t>
            </w:r>
            <w:r w:rsidRPr="002F6196">
              <w:rPr>
                <w:rFonts w:cs="Helvetica"/>
              </w:rPr>
              <w:t xml:space="preserve">lder children describe their aspirations for their future </w:t>
            </w:r>
            <w:r w:rsidR="003D02A2">
              <w:rPr>
                <w:rFonts w:cs="Helvetica"/>
              </w:rPr>
              <w:t>by suggesting ways to boost their achievements.</w:t>
            </w:r>
          </w:p>
        </w:tc>
        <w:tc>
          <w:tcPr>
            <w:tcW w:w="3907" w:type="dxa"/>
          </w:tcPr>
          <w:p w:rsidR="002A6ECB" w:rsidRPr="00FA246E" w:rsidRDefault="002A6ECB" w:rsidP="002A6E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A6ECB" w:rsidTr="00D14BD3">
        <w:trPr>
          <w:trHeight w:val="1054"/>
          <w:tblHeader/>
        </w:trPr>
        <w:tc>
          <w:tcPr>
            <w:tcW w:w="2425" w:type="dxa"/>
            <w:vMerge/>
          </w:tcPr>
          <w:p w:rsidR="002A6ECB" w:rsidRPr="00C34F4A" w:rsidRDefault="002A6ECB" w:rsidP="002A6ECB"/>
        </w:tc>
        <w:tc>
          <w:tcPr>
            <w:tcW w:w="1302" w:type="dxa"/>
            <w:vMerge/>
          </w:tcPr>
          <w:p w:rsidR="002A6ECB" w:rsidRDefault="002A6ECB" w:rsidP="002A6ECB"/>
        </w:tc>
        <w:tc>
          <w:tcPr>
            <w:tcW w:w="3499" w:type="dxa"/>
            <w:vMerge/>
          </w:tcPr>
          <w:p w:rsidR="002A6ECB" w:rsidRDefault="002A6ECB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458" w:type="dxa"/>
          </w:tcPr>
          <w:p w:rsidR="002A6ECB" w:rsidRDefault="002A6ECB" w:rsidP="002A6ECB">
            <w:pPr>
              <w:autoSpaceDE w:val="0"/>
              <w:autoSpaceDN w:val="0"/>
              <w:adjustRightInd w:val="0"/>
            </w:pPr>
            <w:r>
              <w:t>Across a 3 y</w:t>
            </w:r>
            <w:r w:rsidR="003D02A2">
              <w:t xml:space="preserve">ear period the proportion of </w:t>
            </w:r>
            <w:r w:rsidR="00A56ADD">
              <w:t>P/LAC</w:t>
            </w:r>
            <w:r>
              <w:t xml:space="preserve"> moving from Year 11 into EET is</w:t>
            </w:r>
            <w:r w:rsidR="003D02A2">
              <w:t xml:space="preserve"> at least as high as for non-</w:t>
            </w:r>
            <w:r w:rsidR="00A56ADD">
              <w:t>P/LAC</w:t>
            </w:r>
            <w:r>
              <w:t xml:space="preserve"> pupils</w:t>
            </w:r>
          </w:p>
        </w:tc>
        <w:tc>
          <w:tcPr>
            <w:tcW w:w="3907" w:type="dxa"/>
          </w:tcPr>
          <w:p w:rsidR="00FA246E" w:rsidRPr="00FA246E" w:rsidRDefault="00FA246E" w:rsidP="002A6ECB">
            <w:pPr>
              <w:rPr>
                <w:color w:val="FF0000"/>
              </w:rPr>
            </w:pPr>
          </w:p>
        </w:tc>
      </w:tr>
      <w:tr w:rsidR="002A6ECB" w:rsidTr="00D14BD3">
        <w:trPr>
          <w:trHeight w:val="1505"/>
          <w:tblHeader/>
        </w:trPr>
        <w:tc>
          <w:tcPr>
            <w:tcW w:w="2425" w:type="dxa"/>
            <w:vMerge/>
          </w:tcPr>
          <w:p w:rsidR="002A6ECB" w:rsidRPr="00AA56D6" w:rsidRDefault="002A6ECB" w:rsidP="002A6ECB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color w:val="FF0000"/>
              </w:rPr>
            </w:pPr>
          </w:p>
        </w:tc>
        <w:tc>
          <w:tcPr>
            <w:tcW w:w="1302" w:type="dxa"/>
          </w:tcPr>
          <w:p w:rsidR="002A6ECB" w:rsidRPr="00A13CBE" w:rsidRDefault="002A6ECB" w:rsidP="002A6ECB">
            <w:r>
              <w:t>1.3</w:t>
            </w:r>
          </w:p>
        </w:tc>
        <w:tc>
          <w:tcPr>
            <w:tcW w:w="3499" w:type="dxa"/>
          </w:tcPr>
          <w:p w:rsidR="002A6ECB" w:rsidRPr="00A63317" w:rsidRDefault="002A6ECB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"/>
              </w:rPr>
              <w:t>The s</w:t>
            </w:r>
            <w:r w:rsidRPr="00C34F4A">
              <w:rPr>
                <w:rFonts w:cs="Helvetica"/>
              </w:rPr>
              <w:t>chool set</w:t>
            </w:r>
            <w:r>
              <w:rPr>
                <w:rFonts w:cs="Helvetica"/>
              </w:rPr>
              <w:t>s</w:t>
            </w:r>
            <w:r w:rsidRPr="00C34F4A">
              <w:rPr>
                <w:rFonts w:cs="Helvetica"/>
              </w:rPr>
              <w:t xml:space="preserve"> appropriately challenging </w:t>
            </w:r>
            <w:r>
              <w:rPr>
                <w:rFonts w:cs="Helvetica"/>
              </w:rPr>
              <w:t xml:space="preserve">grade/level </w:t>
            </w:r>
            <w:r w:rsidRPr="00C34F4A">
              <w:rPr>
                <w:rFonts w:cs="Helvetica"/>
              </w:rPr>
              <w:t>targets</w:t>
            </w:r>
            <w:r>
              <w:rPr>
                <w:rFonts w:cs="Helvetica"/>
              </w:rPr>
              <w:t xml:space="preserve"> for individual </w:t>
            </w:r>
            <w:r w:rsidR="00A56ADD">
              <w:rPr>
                <w:rFonts w:cs="Helvetica"/>
              </w:rPr>
              <w:t>P/LAC</w:t>
            </w:r>
          </w:p>
        </w:tc>
        <w:tc>
          <w:tcPr>
            <w:tcW w:w="4458" w:type="dxa"/>
          </w:tcPr>
          <w:p w:rsidR="00771563" w:rsidRDefault="00A56ADD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t>P/LAC</w:t>
            </w:r>
            <w:r w:rsidR="002A6ECB">
              <w:t xml:space="preserve"> know their g</w:t>
            </w:r>
            <w:r w:rsidR="002A6ECB">
              <w:rPr>
                <w:rFonts w:cs="Helvetica"/>
              </w:rPr>
              <w:t xml:space="preserve">rade/level </w:t>
            </w:r>
            <w:r w:rsidR="002A6ECB" w:rsidRPr="00C34F4A">
              <w:rPr>
                <w:rFonts w:cs="Helvetica"/>
              </w:rPr>
              <w:t>targets</w:t>
            </w:r>
            <w:r w:rsidR="002A6ECB">
              <w:rPr>
                <w:rFonts w:cs="Helvetica"/>
              </w:rPr>
              <w:t xml:space="preserve"> </w:t>
            </w:r>
            <w:r w:rsidR="002A6ECB">
              <w:t xml:space="preserve">and can describe how they are doing against them as well as </w:t>
            </w:r>
            <w:r w:rsidR="002A6ECB" w:rsidRPr="00C34F4A">
              <w:rPr>
                <w:rFonts w:cs="Helvetica"/>
              </w:rPr>
              <w:t xml:space="preserve">actions </w:t>
            </w:r>
            <w:r w:rsidR="002A6ECB">
              <w:rPr>
                <w:rFonts w:cs="Helvetica"/>
              </w:rPr>
              <w:t xml:space="preserve">they </w:t>
            </w:r>
            <w:r w:rsidR="002A6ECB" w:rsidRPr="00C34F4A">
              <w:rPr>
                <w:rFonts w:cs="Helvetica"/>
              </w:rPr>
              <w:t>need</w:t>
            </w:r>
            <w:r w:rsidR="002A6ECB">
              <w:rPr>
                <w:rFonts w:cs="Helvetica"/>
              </w:rPr>
              <w:t xml:space="preserve"> to take </w:t>
            </w:r>
            <w:r w:rsidR="002A6ECB" w:rsidRPr="00C34F4A">
              <w:rPr>
                <w:rFonts w:cs="Helvetica"/>
              </w:rPr>
              <w:t>to achieve</w:t>
            </w:r>
            <w:r w:rsidR="002A6ECB">
              <w:rPr>
                <w:rFonts w:cs="Helvetica"/>
              </w:rPr>
              <w:t xml:space="preserve"> them.</w:t>
            </w:r>
          </w:p>
          <w:p w:rsidR="00771563" w:rsidRDefault="00771563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771563" w:rsidRDefault="00771563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771563" w:rsidRPr="007869A6" w:rsidRDefault="00771563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07" w:type="dxa"/>
          </w:tcPr>
          <w:p w:rsidR="00FA246E" w:rsidRPr="00FA246E" w:rsidRDefault="00FA246E" w:rsidP="002A6ECB">
            <w:pPr>
              <w:rPr>
                <w:color w:val="FF0000"/>
              </w:rPr>
            </w:pPr>
          </w:p>
        </w:tc>
      </w:tr>
      <w:tr w:rsidR="002C4B37" w:rsidRPr="00DB53E2" w:rsidTr="00D14BD3">
        <w:trPr>
          <w:trHeight w:val="796"/>
          <w:tblHeader/>
        </w:trPr>
        <w:tc>
          <w:tcPr>
            <w:tcW w:w="3727" w:type="dxa"/>
            <w:gridSpan w:val="2"/>
          </w:tcPr>
          <w:p w:rsidR="002C4B37" w:rsidRDefault="002C4B37" w:rsidP="009573C6">
            <w:r w:rsidRPr="003D02A2">
              <w:rPr>
                <w:u w:val="single"/>
              </w:rPr>
              <w:t>JUDGEMENT;</w:t>
            </w:r>
            <w:r>
              <w:t xml:space="preserve"> </w:t>
            </w:r>
            <w:r w:rsidRPr="003D02A2">
              <w:rPr>
                <w:b/>
              </w:rPr>
              <w:t>(Tick as Appropriate)</w:t>
            </w:r>
          </w:p>
          <w:p w:rsidR="002C4B37" w:rsidRDefault="002C4B37" w:rsidP="009573C6">
            <w:pPr>
              <w:rPr>
                <w:b/>
                <w:color w:val="0070C0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F0560A" wp14:editId="1921A842">
                      <wp:simplePos x="0" y="0"/>
                      <wp:positionH relativeFrom="column">
                        <wp:posOffset>-3314065</wp:posOffset>
                      </wp:positionH>
                      <wp:positionV relativeFrom="paragraph">
                        <wp:posOffset>-762000</wp:posOffset>
                      </wp:positionV>
                      <wp:extent cx="2400300" cy="8953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4F9" w:rsidRDefault="00FA04F9" w:rsidP="00AC2829">
                                  <w:r w:rsidRPr="003D02A2">
                                    <w:rPr>
                                      <w:u w:val="single"/>
                                    </w:rPr>
                                    <w:t>JUDGEMENT;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(Tick as Appropriate)</w:t>
                                  </w:r>
                                </w:p>
                                <w:p w:rsidR="00FA04F9" w:rsidRDefault="00FA04F9" w:rsidP="00AC2829">
                                  <w:r w:rsidRPr="00AC2829">
                                    <w:rPr>
                                      <w:b/>
                                      <w:color w:val="FF0000"/>
                                    </w:rPr>
                                    <w:t>Not Yet Good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B050"/>
                                    </w:rPr>
                                    <w:t>Good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70C0"/>
                                    </w:rPr>
                                    <w:t>Outstanding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0.95pt;margin-top:-60pt;width:189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08Iw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">
                      <v:textbox>
                        <w:txbxContent>
                          <w:p w:rsidR="00FA04F9" w:rsidRDefault="00FA04F9" w:rsidP="00AC2829">
                            <w:r w:rsidRPr="003D02A2">
                              <w:rPr>
                                <w:u w:val="single"/>
                              </w:rPr>
                              <w:t>JUDGEMENT;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(Tick as Appropriate)</w:t>
                            </w:r>
                          </w:p>
                          <w:p w:rsidR="00FA04F9" w:rsidRDefault="00FA04F9" w:rsidP="00AC2829">
                            <w:r w:rsidRPr="00AC2829">
                              <w:rPr>
                                <w:b/>
                                <w:color w:val="FF0000"/>
                              </w:rPr>
                              <w:t>Not Yet Good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B050"/>
                              </w:rPr>
                              <w:t>Good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70C0"/>
                              </w:rPr>
                              <w:t>Outstanding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829">
              <w:rPr>
                <w:b/>
                <w:color w:val="FF0000"/>
              </w:rPr>
              <w:t>Not Yet Good</w:t>
            </w:r>
            <w:r>
              <w:rPr>
                <w:b/>
                <w:color w:val="FF0000"/>
              </w:rPr>
              <w:t xml:space="preserve"> </w:t>
            </w:r>
            <w:r w:rsidRPr="003D02A2">
              <w:rPr>
                <w:b/>
              </w:rPr>
              <w:t>/</w:t>
            </w:r>
            <w:r>
              <w:rPr>
                <w:color w:val="FF0000"/>
              </w:rPr>
              <w:t xml:space="preserve"> </w:t>
            </w:r>
            <w:r w:rsidRPr="00AC2829">
              <w:rPr>
                <w:b/>
                <w:color w:val="00B050"/>
              </w:rPr>
              <w:t>Good</w:t>
            </w:r>
            <w:r>
              <w:t xml:space="preserve"> </w:t>
            </w:r>
            <w:r w:rsidRPr="003D02A2">
              <w:rPr>
                <w:b/>
              </w:rPr>
              <w:t>/</w:t>
            </w:r>
            <w:r>
              <w:t xml:space="preserve"> </w:t>
            </w:r>
            <w:r w:rsidRPr="00AC2829">
              <w:rPr>
                <w:b/>
                <w:color w:val="0070C0"/>
              </w:rPr>
              <w:t>Outstanding</w:t>
            </w:r>
          </w:p>
          <w:p w:rsidR="002C4B37" w:rsidRDefault="002C4B37" w:rsidP="009573C6"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40B1A9" wp14:editId="3BEC7763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4.8pt;margin-top:5.3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ACE661" wp14:editId="790F1A2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4F9" w:rsidRDefault="00FA04F9" w:rsidP="00B540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in;margin-top:5.3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" fillcolor="white [3201]" strokecolor="black [3213]" strokeweight="1.5pt">
                      <v:path arrowok="t"/>
                      <v:textbox>
                        <w:txbxContent>
                          <w:p w:rsidR="00FA04F9" w:rsidRDefault="00FA04F9" w:rsidP="00B540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6A9724" wp14:editId="3B35259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.35pt;margin-top:5.3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2C4B37" w:rsidRPr="00DB53E2" w:rsidRDefault="002C4B37" w:rsidP="00AC2829">
            <w:pPr>
              <w:rPr>
                <w:b/>
                <w:sz w:val="24"/>
              </w:rPr>
            </w:pPr>
          </w:p>
        </w:tc>
        <w:tc>
          <w:tcPr>
            <w:tcW w:w="3499" w:type="dxa"/>
            <w:vMerge w:val="restart"/>
          </w:tcPr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458" w:type="dxa"/>
            <w:vMerge w:val="restart"/>
          </w:tcPr>
          <w:p w:rsidR="002C4B37" w:rsidRPr="00DB53E2" w:rsidRDefault="002C4B37" w:rsidP="008B3294">
            <w:pPr>
              <w:jc w:val="center"/>
              <w:rPr>
                <w:b/>
                <w:sz w:val="24"/>
              </w:rPr>
            </w:pPr>
          </w:p>
        </w:tc>
        <w:tc>
          <w:tcPr>
            <w:tcW w:w="3907" w:type="dxa"/>
            <w:vMerge w:val="restart"/>
          </w:tcPr>
          <w:p w:rsidR="002C4B37" w:rsidRPr="00AC4F25" w:rsidRDefault="002C4B37" w:rsidP="008B3294">
            <w:pPr>
              <w:jc w:val="center"/>
              <w:rPr>
                <w:b/>
                <w:sz w:val="24"/>
              </w:rPr>
            </w:pPr>
          </w:p>
        </w:tc>
      </w:tr>
      <w:tr w:rsidR="002C4B37" w:rsidRPr="00DB53E2" w:rsidTr="00D14BD3">
        <w:trPr>
          <w:trHeight w:val="795"/>
          <w:tblHeader/>
        </w:trPr>
        <w:tc>
          <w:tcPr>
            <w:tcW w:w="3727" w:type="dxa"/>
            <w:gridSpan w:val="2"/>
          </w:tcPr>
          <w:p w:rsidR="002C4B37" w:rsidRDefault="002C4B37" w:rsidP="009573C6">
            <w:pPr>
              <w:rPr>
                <w:u w:val="single"/>
              </w:rPr>
            </w:pPr>
            <w:r>
              <w:rPr>
                <w:u w:val="single"/>
              </w:rPr>
              <w:t>RAG</w:t>
            </w:r>
          </w:p>
          <w:p w:rsidR="002C4B37" w:rsidRPr="002C4B37" w:rsidRDefault="002C4B37" w:rsidP="002C4B37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      RED              </w:t>
            </w:r>
            <w:r>
              <w:rPr>
                <w:b/>
                <w:color w:val="FFC000"/>
              </w:rPr>
              <w:t>AMBER</w:t>
            </w:r>
            <w:r>
              <w:rPr>
                <w:b/>
                <w:color w:val="00B050"/>
              </w:rPr>
              <w:t xml:space="preserve">         GREEN</w:t>
            </w:r>
          </w:p>
        </w:tc>
        <w:tc>
          <w:tcPr>
            <w:tcW w:w="3499" w:type="dxa"/>
            <w:vMerge/>
          </w:tcPr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458" w:type="dxa"/>
            <w:vMerge/>
          </w:tcPr>
          <w:p w:rsidR="002C4B37" w:rsidRPr="00DB53E2" w:rsidRDefault="002C4B37" w:rsidP="008B3294">
            <w:pPr>
              <w:jc w:val="center"/>
              <w:rPr>
                <w:b/>
                <w:sz w:val="24"/>
              </w:rPr>
            </w:pPr>
          </w:p>
        </w:tc>
        <w:tc>
          <w:tcPr>
            <w:tcW w:w="3907" w:type="dxa"/>
            <w:vMerge/>
          </w:tcPr>
          <w:p w:rsidR="002C4B37" w:rsidRPr="00AC4F25" w:rsidRDefault="002C4B37" w:rsidP="008B3294">
            <w:pPr>
              <w:jc w:val="center"/>
              <w:rPr>
                <w:b/>
                <w:sz w:val="24"/>
              </w:rPr>
            </w:pPr>
          </w:p>
        </w:tc>
      </w:tr>
      <w:tr w:rsidR="002A6ECB" w:rsidRPr="00DB53E2" w:rsidTr="00D14BD3">
        <w:trPr>
          <w:trHeight w:val="657"/>
          <w:tblHeader/>
        </w:trPr>
        <w:tc>
          <w:tcPr>
            <w:tcW w:w="2425" w:type="dxa"/>
          </w:tcPr>
          <w:p w:rsidR="002A6ECB" w:rsidRPr="00B07AA4" w:rsidRDefault="00B07AA4" w:rsidP="00B07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 w:rsidR="002A6ECB" w:rsidRPr="00B07AA4">
              <w:rPr>
                <w:b/>
                <w:sz w:val="24"/>
              </w:rPr>
              <w:t>Behaviour &amp; Safety</w:t>
            </w:r>
          </w:p>
          <w:p w:rsidR="00B07AA4" w:rsidRPr="00B07AA4" w:rsidRDefault="00B07AA4" w:rsidP="00B07AA4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</w:p>
        </w:tc>
        <w:tc>
          <w:tcPr>
            <w:tcW w:w="3499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Guidance to schools</w:t>
            </w:r>
          </w:p>
        </w:tc>
        <w:tc>
          <w:tcPr>
            <w:tcW w:w="4458" w:type="dxa"/>
          </w:tcPr>
          <w:p w:rsidR="002A6ECB" w:rsidRPr="00DB53E2" w:rsidRDefault="002A6ECB" w:rsidP="002A6ECB">
            <w:pPr>
              <w:rPr>
                <w:b/>
                <w:sz w:val="24"/>
              </w:rPr>
            </w:pPr>
            <w:r w:rsidRPr="00DB53E2">
              <w:rPr>
                <w:b/>
                <w:sz w:val="24"/>
              </w:rPr>
              <w:t>Indicator of Good Practice</w:t>
            </w:r>
          </w:p>
        </w:tc>
        <w:tc>
          <w:tcPr>
            <w:tcW w:w="3907" w:type="dxa"/>
          </w:tcPr>
          <w:p w:rsidR="002A6ECB" w:rsidRPr="008875B2" w:rsidRDefault="002A6ECB" w:rsidP="002A6ECB">
            <w:pPr>
              <w:rPr>
                <w:b/>
                <w:sz w:val="24"/>
              </w:rPr>
            </w:pPr>
            <w:r w:rsidRPr="008875B2">
              <w:rPr>
                <w:b/>
                <w:sz w:val="24"/>
              </w:rPr>
              <w:t>Evidence to support assertion</w:t>
            </w:r>
          </w:p>
        </w:tc>
      </w:tr>
      <w:tr w:rsidR="002A6ECB" w:rsidTr="00D14BD3">
        <w:trPr>
          <w:trHeight w:val="1720"/>
          <w:tblHeader/>
        </w:trPr>
        <w:tc>
          <w:tcPr>
            <w:tcW w:w="2425" w:type="dxa"/>
            <w:vMerge w:val="restart"/>
          </w:tcPr>
          <w:p w:rsidR="002A6ECB" w:rsidRPr="00DB058B" w:rsidRDefault="002A6ECB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 w:rsidRPr="00DB058B">
              <w:rPr>
                <w:rFonts w:cs="Helvetica-Bold"/>
                <w:b/>
                <w:bCs/>
              </w:rPr>
              <w:t>Safeguarding</w:t>
            </w:r>
          </w:p>
        </w:tc>
        <w:tc>
          <w:tcPr>
            <w:tcW w:w="1302" w:type="dxa"/>
            <w:vMerge w:val="restart"/>
          </w:tcPr>
          <w:p w:rsidR="002A6ECB" w:rsidRPr="00C34F4A" w:rsidRDefault="002A6ECB" w:rsidP="002A6ECB">
            <w:r>
              <w:t>2.1</w:t>
            </w:r>
          </w:p>
        </w:tc>
        <w:tc>
          <w:tcPr>
            <w:tcW w:w="3499" w:type="dxa"/>
            <w:vMerge w:val="restart"/>
          </w:tcPr>
          <w:p w:rsidR="002A6ECB" w:rsidRPr="00C73BF9" w:rsidRDefault="003D02A2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All </w:t>
            </w:r>
            <w:r w:rsidR="002A6ECB">
              <w:rPr>
                <w:rFonts w:cs="Helvetica"/>
              </w:rPr>
              <w:t>School</w:t>
            </w:r>
            <w:r>
              <w:rPr>
                <w:rFonts w:cs="Helvetica"/>
              </w:rPr>
              <w:t xml:space="preserve"> staff</w:t>
            </w:r>
            <w:r w:rsidR="002A6ECB">
              <w:rPr>
                <w:rFonts w:cs="Helvetica"/>
              </w:rPr>
              <w:t xml:space="preserve"> understands the particular safeguard</w:t>
            </w:r>
            <w:r>
              <w:rPr>
                <w:rFonts w:cs="Helvetica"/>
              </w:rPr>
              <w:t xml:space="preserve">ing risks that can accompany </w:t>
            </w:r>
            <w:r w:rsidR="00A56ADD">
              <w:rPr>
                <w:rFonts w:cs="Helvetica"/>
              </w:rPr>
              <w:t>P/LAC</w:t>
            </w:r>
            <w:r w:rsidR="002A6ECB">
              <w:rPr>
                <w:rFonts w:cs="Helvetica"/>
              </w:rPr>
              <w:t xml:space="preserve"> status and acts to minimise them, recognising that the safest place for a child during the school day is in school </w:t>
            </w:r>
          </w:p>
        </w:tc>
        <w:tc>
          <w:tcPr>
            <w:tcW w:w="4458" w:type="dxa"/>
            <w:vMerge w:val="restart"/>
          </w:tcPr>
          <w:p w:rsidR="002A6ECB" w:rsidRDefault="002A6ECB" w:rsidP="001333F1">
            <w:r>
              <w:t>The Named Governor reviews issues related to th</w:t>
            </w:r>
            <w:r w:rsidR="003D02A2">
              <w:t xml:space="preserve">e behaviour and safety of </w:t>
            </w:r>
            <w:r w:rsidR="00A56ADD">
              <w:t>P/LAC</w:t>
            </w:r>
            <w:r>
              <w:t>, each term.</w:t>
            </w:r>
          </w:p>
        </w:tc>
        <w:tc>
          <w:tcPr>
            <w:tcW w:w="3907" w:type="dxa"/>
            <w:vMerge w:val="restart"/>
          </w:tcPr>
          <w:p w:rsidR="00FA246E" w:rsidRPr="00720B5F" w:rsidRDefault="00FA246E" w:rsidP="002A6ECB">
            <w:pPr>
              <w:autoSpaceDE w:val="0"/>
              <w:autoSpaceDN w:val="0"/>
              <w:adjustRightInd w:val="0"/>
              <w:rPr>
                <w:rFonts w:cs="Helvetica"/>
                <w:color w:val="FF0000"/>
              </w:rPr>
            </w:pPr>
          </w:p>
        </w:tc>
      </w:tr>
      <w:tr w:rsidR="002A6ECB" w:rsidTr="00D14BD3">
        <w:trPr>
          <w:trHeight w:val="269"/>
          <w:tblHeader/>
        </w:trPr>
        <w:tc>
          <w:tcPr>
            <w:tcW w:w="2425" w:type="dxa"/>
            <w:vMerge/>
          </w:tcPr>
          <w:p w:rsidR="002A6ECB" w:rsidRPr="00DB058B" w:rsidRDefault="002A6ECB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302" w:type="dxa"/>
            <w:vMerge/>
          </w:tcPr>
          <w:p w:rsidR="002A6ECB" w:rsidRDefault="002A6ECB" w:rsidP="002A6ECB"/>
        </w:tc>
        <w:tc>
          <w:tcPr>
            <w:tcW w:w="3499" w:type="dxa"/>
            <w:vMerge/>
          </w:tcPr>
          <w:p w:rsidR="002A6ECB" w:rsidRDefault="002A6ECB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458" w:type="dxa"/>
            <w:vMerge/>
          </w:tcPr>
          <w:p w:rsidR="002A6ECB" w:rsidRDefault="002A6ECB" w:rsidP="002A6ECB"/>
        </w:tc>
        <w:tc>
          <w:tcPr>
            <w:tcW w:w="3907" w:type="dxa"/>
            <w:vMerge/>
          </w:tcPr>
          <w:p w:rsidR="002A6ECB" w:rsidRPr="00720B5F" w:rsidRDefault="002A6ECB" w:rsidP="002A6ECB">
            <w:pPr>
              <w:autoSpaceDE w:val="0"/>
              <w:autoSpaceDN w:val="0"/>
              <w:adjustRightInd w:val="0"/>
              <w:rPr>
                <w:rFonts w:cs="Helvetica"/>
                <w:color w:val="FF0000"/>
              </w:rPr>
            </w:pPr>
          </w:p>
        </w:tc>
      </w:tr>
      <w:tr w:rsidR="00FA246E" w:rsidTr="00D14BD3">
        <w:trPr>
          <w:trHeight w:val="883"/>
          <w:tblHeader/>
        </w:trPr>
        <w:tc>
          <w:tcPr>
            <w:tcW w:w="2425" w:type="dxa"/>
            <w:vMerge w:val="restart"/>
          </w:tcPr>
          <w:p w:rsidR="00FA246E" w:rsidRPr="00A13CBE" w:rsidRDefault="00FA246E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 w:rsidRPr="00A13CBE">
              <w:rPr>
                <w:rFonts w:cs="Helvetica-Bold"/>
                <w:b/>
                <w:bCs/>
              </w:rPr>
              <w:t>Exclusion</w:t>
            </w:r>
          </w:p>
          <w:p w:rsidR="00FA246E" w:rsidRPr="008808AD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</w:rPr>
            </w:pPr>
          </w:p>
        </w:tc>
        <w:tc>
          <w:tcPr>
            <w:tcW w:w="1302" w:type="dxa"/>
            <w:vMerge w:val="restart"/>
          </w:tcPr>
          <w:p w:rsidR="00FA246E" w:rsidRPr="00C34F4A" w:rsidRDefault="00FA246E" w:rsidP="002A6ECB">
            <w:r>
              <w:t>2.2</w:t>
            </w:r>
          </w:p>
        </w:tc>
        <w:tc>
          <w:tcPr>
            <w:tcW w:w="3499" w:type="dxa"/>
            <w:vMerge w:val="restart"/>
          </w:tcPr>
          <w:p w:rsidR="00FA246E" w:rsidRPr="000557DF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/>
                <w:iCs/>
              </w:rPr>
            </w:pPr>
            <w:r w:rsidRPr="000557DF">
              <w:rPr>
                <w:rFonts w:cs="Helvetica-BoldOblique"/>
                <w:bCs/>
                <w:iCs/>
              </w:rPr>
              <w:t xml:space="preserve">When considering exclusion, the Headteacher and the Governing Body </w:t>
            </w:r>
            <w:r>
              <w:rPr>
                <w:rFonts w:cs="Helvetica-BoldOblique"/>
                <w:bCs/>
                <w:iCs/>
              </w:rPr>
              <w:t xml:space="preserve">must have </w:t>
            </w:r>
            <w:r w:rsidRPr="000557DF">
              <w:rPr>
                <w:rFonts w:cs="Helvetica-BoldOblique"/>
                <w:bCs/>
                <w:iCs/>
              </w:rPr>
              <w:t>regard to the Secretary o</w:t>
            </w:r>
            <w:r>
              <w:rPr>
                <w:rFonts w:cs="Helvetica-BoldOblique"/>
                <w:bCs/>
                <w:iCs/>
              </w:rPr>
              <w:t>f State’s guidance on exclusion.</w:t>
            </w:r>
          </w:p>
          <w:p w:rsidR="00FA246E" w:rsidRPr="000557DF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 w:rsidRPr="000557DF">
              <w:rPr>
                <w:rFonts w:cs="Helvetica-BoldOblique"/>
                <w:bCs/>
                <w:iCs/>
              </w:rPr>
              <w:t>School understands the particular impact exclu</w:t>
            </w:r>
            <w:r>
              <w:rPr>
                <w:rFonts w:cs="Helvetica-BoldOblique"/>
                <w:bCs/>
                <w:iCs/>
              </w:rPr>
              <w:t xml:space="preserve">sion can have on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0557DF">
              <w:rPr>
                <w:rFonts w:cs="Helvetica-BoldOblique"/>
                <w:bCs/>
                <w:iCs/>
              </w:rPr>
              <w:t>care placement</w:t>
            </w:r>
            <w:r>
              <w:rPr>
                <w:rFonts w:cs="Helvetica-BoldOblique"/>
                <w:bCs/>
                <w:iCs/>
              </w:rPr>
              <w:t>s</w:t>
            </w:r>
            <w:r w:rsidRPr="000557DF">
              <w:rPr>
                <w:rFonts w:cs="Helvetica-BoldOblique"/>
                <w:bCs/>
                <w:iCs/>
              </w:rPr>
              <w:t xml:space="preserve"> and considers permanent exclusion only as a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0557DF">
              <w:rPr>
                <w:rFonts w:cs="Helvetica-BoldOblique"/>
                <w:bCs/>
                <w:iCs/>
              </w:rPr>
              <w:t>very last resort.</w:t>
            </w:r>
          </w:p>
          <w:p w:rsidR="00FA246E" w:rsidRPr="00077BDE" w:rsidRDefault="00FA246E" w:rsidP="002A6ECB">
            <w:pPr>
              <w:rPr>
                <w:rFonts w:cs="Helvetica-BoldOblique"/>
                <w:b/>
                <w:bCs/>
                <w:i/>
                <w:iCs/>
              </w:rPr>
            </w:pPr>
            <w:r>
              <w:rPr>
                <w:rFonts w:cs="Helvetica"/>
              </w:rPr>
              <w:t>The s</w:t>
            </w:r>
            <w:r w:rsidRPr="000557DF">
              <w:rPr>
                <w:rFonts w:cs="Helvetica"/>
              </w:rPr>
              <w:t xml:space="preserve">chool </w:t>
            </w:r>
            <w:r>
              <w:rPr>
                <w:rFonts w:cs="Helvetica"/>
              </w:rPr>
              <w:t>is</w:t>
            </w:r>
            <w:r w:rsidRPr="000557DF">
              <w:rPr>
                <w:rFonts w:cs="Helvetica"/>
              </w:rPr>
              <w:t xml:space="preserve"> consistent in </w:t>
            </w:r>
            <w:r>
              <w:rPr>
                <w:rFonts w:cs="Helvetica"/>
              </w:rPr>
              <w:t xml:space="preserve">its </w:t>
            </w:r>
            <w:r w:rsidRPr="000557DF">
              <w:rPr>
                <w:rFonts w:cs="Helvetica"/>
              </w:rPr>
              <w:t xml:space="preserve">approach and endeavour to treat the </w:t>
            </w:r>
            <w:r w:rsidR="00A56ADD">
              <w:rPr>
                <w:rFonts w:cs="Helvetica"/>
              </w:rPr>
              <w:t>P/LAC</w:t>
            </w:r>
            <w:r w:rsidRPr="000557DF">
              <w:rPr>
                <w:rFonts w:cs="Helvetica"/>
              </w:rPr>
              <w:t xml:space="preserve"> the same as all the</w:t>
            </w:r>
            <w:r>
              <w:rPr>
                <w:rFonts w:cs="Helvetica"/>
              </w:rPr>
              <w:t xml:space="preserve">ir </w:t>
            </w:r>
            <w:r w:rsidRPr="000557DF">
              <w:rPr>
                <w:rFonts w:cs="Helvetica"/>
              </w:rPr>
              <w:t>peers but with discrete flexibility where necessary</w:t>
            </w:r>
          </w:p>
        </w:tc>
        <w:tc>
          <w:tcPr>
            <w:tcW w:w="4458" w:type="dxa"/>
          </w:tcPr>
          <w:p w:rsidR="00FA246E" w:rsidRDefault="00FA246E" w:rsidP="002A6ECB">
            <w:r>
              <w:t>Where a fixed term exclusion cannot be avoided ‘1</w:t>
            </w:r>
            <w:r w:rsidRPr="00342BC2">
              <w:rPr>
                <w:vertAlign w:val="superscript"/>
              </w:rPr>
              <w:t>st</w:t>
            </w:r>
            <w:r>
              <w:t xml:space="preserve"> day cover’ is provided to ensure there is no break in learning for the </w:t>
            </w:r>
            <w:r w:rsidR="00A56ADD">
              <w:t>P/LAC</w:t>
            </w:r>
            <w:r>
              <w:t>.</w:t>
            </w:r>
          </w:p>
        </w:tc>
        <w:tc>
          <w:tcPr>
            <w:tcW w:w="3907" w:type="dxa"/>
          </w:tcPr>
          <w:p w:rsidR="00FA246E" w:rsidRPr="00720B5F" w:rsidRDefault="00FA246E" w:rsidP="002C4B37">
            <w:pPr>
              <w:rPr>
                <w:color w:val="FF0000"/>
              </w:rPr>
            </w:pPr>
          </w:p>
        </w:tc>
      </w:tr>
      <w:tr w:rsidR="00FA246E" w:rsidTr="00D14BD3">
        <w:trPr>
          <w:trHeight w:val="743"/>
          <w:tblHeader/>
        </w:trPr>
        <w:tc>
          <w:tcPr>
            <w:tcW w:w="2425" w:type="dxa"/>
            <w:vMerge/>
          </w:tcPr>
          <w:p w:rsidR="00FA246E" w:rsidRPr="00A13CBE" w:rsidRDefault="00FA246E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302" w:type="dxa"/>
            <w:vMerge/>
          </w:tcPr>
          <w:p w:rsidR="00FA246E" w:rsidRDefault="00FA246E" w:rsidP="002A6ECB"/>
        </w:tc>
        <w:tc>
          <w:tcPr>
            <w:tcW w:w="3499" w:type="dxa"/>
            <w:vMerge/>
          </w:tcPr>
          <w:p w:rsidR="00FA246E" w:rsidRPr="000557DF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458" w:type="dxa"/>
          </w:tcPr>
          <w:p w:rsidR="00FA246E" w:rsidRDefault="00FA246E" w:rsidP="00EB3C89">
            <w:r>
              <w:t xml:space="preserve">Across a 3 year period fixed term exclusion rates for </w:t>
            </w:r>
            <w:r w:rsidR="00A56ADD">
              <w:t>P/LAC</w:t>
            </w:r>
            <w:r>
              <w:t xml:space="preserve"> are similar or less to those for non-</w:t>
            </w:r>
            <w:r w:rsidR="00A56ADD">
              <w:t>P/LAC</w:t>
            </w:r>
            <w:r>
              <w:t xml:space="preserve"> pupils</w:t>
            </w:r>
          </w:p>
        </w:tc>
        <w:tc>
          <w:tcPr>
            <w:tcW w:w="3907" w:type="dxa"/>
          </w:tcPr>
          <w:p w:rsidR="00FA246E" w:rsidRPr="00720B5F" w:rsidRDefault="00FA246E" w:rsidP="002A6ECB">
            <w:pPr>
              <w:rPr>
                <w:color w:val="FF0000"/>
              </w:rPr>
            </w:pPr>
          </w:p>
        </w:tc>
      </w:tr>
      <w:tr w:rsidR="00FA246E" w:rsidTr="00D14BD3">
        <w:trPr>
          <w:trHeight w:val="743"/>
          <w:tblHeader/>
        </w:trPr>
        <w:tc>
          <w:tcPr>
            <w:tcW w:w="2425" w:type="dxa"/>
            <w:vMerge/>
          </w:tcPr>
          <w:p w:rsidR="00FA246E" w:rsidRPr="00A13CBE" w:rsidRDefault="00FA246E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302" w:type="dxa"/>
            <w:vMerge/>
          </w:tcPr>
          <w:p w:rsidR="00FA246E" w:rsidRDefault="00FA246E" w:rsidP="002A6ECB"/>
        </w:tc>
        <w:tc>
          <w:tcPr>
            <w:tcW w:w="3499" w:type="dxa"/>
            <w:vMerge/>
          </w:tcPr>
          <w:p w:rsidR="00FA246E" w:rsidRPr="000557DF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458" w:type="dxa"/>
          </w:tcPr>
          <w:p w:rsidR="00FA246E" w:rsidRDefault="00FA246E" w:rsidP="00FA246E">
            <w:r>
              <w:t xml:space="preserve">School always has a conversation with the VSH/local authority before issuing an exclusion for a </w:t>
            </w:r>
            <w:r w:rsidR="00A56ADD">
              <w:t>P/LAC</w:t>
            </w:r>
          </w:p>
        </w:tc>
        <w:tc>
          <w:tcPr>
            <w:tcW w:w="3907" w:type="dxa"/>
          </w:tcPr>
          <w:p w:rsidR="00FA246E" w:rsidRDefault="00FA246E" w:rsidP="002A6ECB">
            <w:pPr>
              <w:rPr>
                <w:color w:val="FF0000"/>
              </w:rPr>
            </w:pPr>
          </w:p>
        </w:tc>
      </w:tr>
      <w:tr w:rsidR="00FA246E" w:rsidTr="00D14BD3">
        <w:trPr>
          <w:trHeight w:val="290"/>
          <w:tblHeader/>
        </w:trPr>
        <w:tc>
          <w:tcPr>
            <w:tcW w:w="2425" w:type="dxa"/>
            <w:vMerge/>
          </w:tcPr>
          <w:p w:rsidR="00FA246E" w:rsidRPr="00A13CBE" w:rsidRDefault="00FA246E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302" w:type="dxa"/>
            <w:vMerge/>
          </w:tcPr>
          <w:p w:rsidR="00FA246E" w:rsidRDefault="00FA246E" w:rsidP="002A6ECB"/>
        </w:tc>
        <w:tc>
          <w:tcPr>
            <w:tcW w:w="3499" w:type="dxa"/>
            <w:vMerge/>
          </w:tcPr>
          <w:p w:rsidR="00FA246E" w:rsidRPr="000557DF" w:rsidRDefault="00FA246E" w:rsidP="002A6ECB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458" w:type="dxa"/>
          </w:tcPr>
          <w:p w:rsidR="00FA246E" w:rsidRDefault="00FA246E" w:rsidP="001333F1">
            <w:r>
              <w:t xml:space="preserve">Across a 3 year period no </w:t>
            </w:r>
            <w:r w:rsidR="00A56ADD">
              <w:t>P/LAC</w:t>
            </w:r>
            <w:r>
              <w:t xml:space="preserve"> has been permanently excluded from the school</w:t>
            </w:r>
          </w:p>
        </w:tc>
        <w:tc>
          <w:tcPr>
            <w:tcW w:w="3907" w:type="dxa"/>
          </w:tcPr>
          <w:p w:rsidR="00FA246E" w:rsidRPr="00720B5F" w:rsidRDefault="00FA246E" w:rsidP="002A6ECB">
            <w:pPr>
              <w:rPr>
                <w:color w:val="FF0000"/>
              </w:rPr>
            </w:pPr>
          </w:p>
        </w:tc>
      </w:tr>
      <w:tr w:rsidR="00B07AA4" w:rsidTr="00D14BD3">
        <w:trPr>
          <w:trHeight w:val="591"/>
          <w:tblHeader/>
        </w:trPr>
        <w:tc>
          <w:tcPr>
            <w:tcW w:w="2425" w:type="dxa"/>
            <w:vMerge w:val="restart"/>
          </w:tcPr>
          <w:p w:rsidR="00B07AA4" w:rsidRPr="00C34F4A" w:rsidRDefault="00B07AA4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 w:rsidRPr="00C34F4A">
              <w:rPr>
                <w:rFonts w:cs="Helvetica-Bold"/>
                <w:b/>
                <w:bCs/>
              </w:rPr>
              <w:t>Attendance</w:t>
            </w:r>
          </w:p>
        </w:tc>
        <w:tc>
          <w:tcPr>
            <w:tcW w:w="1302" w:type="dxa"/>
            <w:vMerge w:val="restart"/>
          </w:tcPr>
          <w:p w:rsidR="00B07AA4" w:rsidRPr="00C34F4A" w:rsidRDefault="00B07AA4" w:rsidP="002A6ECB">
            <w:r>
              <w:t>2.3</w:t>
            </w:r>
          </w:p>
        </w:tc>
        <w:tc>
          <w:tcPr>
            <w:tcW w:w="3499" w:type="dxa"/>
            <w:vMerge w:val="restart"/>
          </w:tcPr>
          <w:p w:rsidR="00B07AA4" w:rsidRPr="00817A07" w:rsidRDefault="00B07AA4" w:rsidP="001333F1">
            <w:pPr>
              <w:rPr>
                <w:rFonts w:cs="Helvetica-BoldOblique"/>
                <w:bCs/>
                <w:iCs/>
              </w:rPr>
            </w:pPr>
            <w:r>
              <w:rPr>
                <w:rFonts w:cs="Helvetica"/>
              </w:rPr>
              <w:t xml:space="preserve">Given the particular safeguarding risks that can accompany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status, school understands that the safest place for a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to be is in school and acts swiftly to minimise absence</w:t>
            </w:r>
          </w:p>
        </w:tc>
        <w:tc>
          <w:tcPr>
            <w:tcW w:w="4458" w:type="dxa"/>
          </w:tcPr>
          <w:p w:rsidR="00B07AA4" w:rsidRDefault="00B07AA4" w:rsidP="001333F1">
            <w:r>
              <w:t xml:space="preserve">Across a 3 year period attendance rates for </w:t>
            </w:r>
            <w:r w:rsidR="00A56ADD">
              <w:t>P/LAC</w:t>
            </w:r>
            <w:r>
              <w:t xml:space="preserve"> are similar or better to those for non-</w:t>
            </w:r>
            <w:r w:rsidR="00A56ADD">
              <w:t>P/LAC</w:t>
            </w:r>
            <w:r>
              <w:t xml:space="preserve"> pupils</w:t>
            </w:r>
          </w:p>
        </w:tc>
        <w:tc>
          <w:tcPr>
            <w:tcW w:w="3907" w:type="dxa"/>
          </w:tcPr>
          <w:p w:rsidR="00B07AA4" w:rsidRPr="00720B5F" w:rsidRDefault="00B07AA4" w:rsidP="002A6ECB">
            <w:pPr>
              <w:rPr>
                <w:color w:val="FF0000"/>
              </w:rPr>
            </w:pPr>
          </w:p>
        </w:tc>
      </w:tr>
      <w:tr w:rsidR="00B07AA4" w:rsidTr="00D14BD3">
        <w:trPr>
          <w:trHeight w:val="1184"/>
          <w:tblHeader/>
        </w:trPr>
        <w:tc>
          <w:tcPr>
            <w:tcW w:w="2425" w:type="dxa"/>
            <w:vMerge/>
          </w:tcPr>
          <w:p w:rsidR="00B07AA4" w:rsidRPr="00C34F4A" w:rsidRDefault="00B07AA4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302" w:type="dxa"/>
            <w:vMerge/>
          </w:tcPr>
          <w:p w:rsidR="00B07AA4" w:rsidRDefault="00B07AA4" w:rsidP="002A6ECB"/>
        </w:tc>
        <w:tc>
          <w:tcPr>
            <w:tcW w:w="3499" w:type="dxa"/>
            <w:vMerge/>
          </w:tcPr>
          <w:p w:rsidR="00B07AA4" w:rsidRDefault="00B07AA4" w:rsidP="002A6ECB">
            <w:pPr>
              <w:rPr>
                <w:rFonts w:cs="Helvetica"/>
              </w:rPr>
            </w:pPr>
          </w:p>
        </w:tc>
        <w:tc>
          <w:tcPr>
            <w:tcW w:w="4458" w:type="dxa"/>
          </w:tcPr>
          <w:p w:rsidR="00B07AA4" w:rsidRDefault="00B07AA4" w:rsidP="002A6ECB">
            <w:r>
              <w:t>Any requests for ‘holidays’ in term time are signed off by the VSH as well as the school Head</w:t>
            </w:r>
          </w:p>
        </w:tc>
        <w:tc>
          <w:tcPr>
            <w:tcW w:w="3907" w:type="dxa"/>
          </w:tcPr>
          <w:p w:rsidR="00EB3C89" w:rsidRDefault="00EB3C89" w:rsidP="002A6ECB">
            <w:pPr>
              <w:rPr>
                <w:color w:val="FF0000"/>
              </w:rPr>
            </w:pPr>
          </w:p>
        </w:tc>
      </w:tr>
      <w:tr w:rsidR="009573C6" w:rsidTr="00D14BD3">
        <w:trPr>
          <w:trHeight w:val="1880"/>
          <w:tblHeader/>
        </w:trPr>
        <w:tc>
          <w:tcPr>
            <w:tcW w:w="2425" w:type="dxa"/>
            <w:vMerge w:val="restart"/>
          </w:tcPr>
          <w:p w:rsidR="009573C6" w:rsidRPr="00B07AA4" w:rsidRDefault="009573C6" w:rsidP="002A6EC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Cs/>
              </w:rPr>
            </w:pPr>
            <w:r w:rsidRPr="00B07AA4">
              <w:rPr>
                <w:rFonts w:cs="Helvetica-Bold"/>
                <w:bCs/>
              </w:rPr>
              <w:lastRenderedPageBreak/>
              <w:t>Admissions</w:t>
            </w:r>
          </w:p>
          <w:p w:rsidR="009573C6" w:rsidRPr="00B07AA4" w:rsidRDefault="009573C6" w:rsidP="002C55A7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</w:rPr>
            </w:pPr>
          </w:p>
        </w:tc>
        <w:tc>
          <w:tcPr>
            <w:tcW w:w="1302" w:type="dxa"/>
          </w:tcPr>
          <w:p w:rsidR="009573C6" w:rsidRPr="00B07AA4" w:rsidRDefault="009573C6" w:rsidP="002A6ECB">
            <w:r w:rsidRPr="00B07AA4">
              <w:t>2.4</w:t>
            </w:r>
          </w:p>
        </w:tc>
        <w:tc>
          <w:tcPr>
            <w:tcW w:w="3499" w:type="dxa"/>
          </w:tcPr>
          <w:p w:rsidR="009573C6" w:rsidRPr="002F6196" w:rsidRDefault="009573C6" w:rsidP="001333F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8808AD">
              <w:rPr>
                <w:rFonts w:cs="Helvetica"/>
              </w:rPr>
              <w:t>Schools adopt statutory admissions criteria</w:t>
            </w:r>
            <w:r w:rsidRPr="00C34F4A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and t</w:t>
            </w:r>
            <w:r w:rsidRPr="00C34F4A">
              <w:rPr>
                <w:rFonts w:cs="Helvetica"/>
              </w:rPr>
              <w:t>he ethos of the school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 xml:space="preserve">welcomes </w:t>
            </w:r>
            <w:r w:rsidR="00A56ADD">
              <w:rPr>
                <w:rFonts w:cs="Helvetica"/>
              </w:rPr>
              <w:t>P/LAC</w:t>
            </w:r>
            <w:r w:rsidRPr="00C34F4A">
              <w:rPr>
                <w:rFonts w:cs="Helvetica"/>
              </w:rPr>
              <w:t xml:space="preserve"> throughout the school year</w:t>
            </w:r>
            <w:r>
              <w:rPr>
                <w:rFonts w:cs="Helvetica"/>
              </w:rPr>
              <w:t xml:space="preserve">, and their </w:t>
            </w:r>
            <w:r w:rsidRPr="007B56C1">
              <w:rPr>
                <w:rFonts w:cs="Helvetica"/>
              </w:rPr>
              <w:t>admission</w:t>
            </w:r>
            <w:r>
              <w:rPr>
                <w:rFonts w:cs="Helvetica"/>
              </w:rPr>
              <w:t xml:space="preserve"> is </w:t>
            </w:r>
            <w:r w:rsidRPr="007B56C1">
              <w:rPr>
                <w:rFonts w:cs="Helvetica"/>
              </w:rPr>
              <w:t>prioritised</w:t>
            </w:r>
            <w:r>
              <w:rPr>
                <w:rFonts w:cs="Helvetica"/>
              </w:rPr>
              <w:t xml:space="preserve"> (</w:t>
            </w:r>
            <w:r w:rsidRPr="007B56C1">
              <w:rPr>
                <w:rFonts w:cs="Helvetica"/>
              </w:rPr>
              <w:t xml:space="preserve">e.g. they are at the head of </w:t>
            </w:r>
            <w:r w:rsidRPr="002F6196">
              <w:rPr>
                <w:rFonts w:cs="Helvetica"/>
              </w:rPr>
              <w:t>any oversubscription</w:t>
            </w:r>
            <w:r>
              <w:rPr>
                <w:rFonts w:cs="Helvetica"/>
              </w:rPr>
              <w:t xml:space="preserve"> </w:t>
            </w:r>
            <w:r w:rsidRPr="002F6196">
              <w:rPr>
                <w:rFonts w:cs="Helvetica"/>
              </w:rPr>
              <w:t>criteria</w:t>
            </w:r>
            <w:r>
              <w:rPr>
                <w:rFonts w:cs="Helvetica"/>
              </w:rPr>
              <w:t>)</w:t>
            </w:r>
          </w:p>
        </w:tc>
        <w:tc>
          <w:tcPr>
            <w:tcW w:w="4458" w:type="dxa"/>
          </w:tcPr>
          <w:p w:rsidR="009573C6" w:rsidRDefault="009573C6" w:rsidP="00B8120E">
            <w:r w:rsidRPr="00B8120E">
              <w:t xml:space="preserve">The school swiftly admit </w:t>
            </w:r>
            <w:r w:rsidR="00A56ADD">
              <w:t>P/LAC</w:t>
            </w:r>
            <w:r w:rsidRPr="00B8120E">
              <w:t xml:space="preserve"> who have been excluded from other schools so that the risk of a break in education or placement breakdown is minimised.</w:t>
            </w:r>
          </w:p>
          <w:p w:rsidR="009573C6" w:rsidRDefault="009573C6" w:rsidP="00B8120E"/>
          <w:p w:rsidR="009573C6" w:rsidRDefault="009573C6" w:rsidP="00B8120E"/>
          <w:p w:rsidR="009573C6" w:rsidRPr="00B8120E" w:rsidRDefault="009573C6" w:rsidP="00B8120E"/>
        </w:tc>
        <w:tc>
          <w:tcPr>
            <w:tcW w:w="3907" w:type="dxa"/>
          </w:tcPr>
          <w:p w:rsidR="00EB3C89" w:rsidRPr="0029068A" w:rsidRDefault="00EB3C89" w:rsidP="002A6ECB">
            <w:pPr>
              <w:autoSpaceDE w:val="0"/>
              <w:autoSpaceDN w:val="0"/>
              <w:adjustRightInd w:val="0"/>
              <w:rPr>
                <w:rFonts w:cs="Helvetica"/>
                <w:color w:val="FF0000"/>
              </w:rPr>
            </w:pPr>
          </w:p>
        </w:tc>
      </w:tr>
      <w:tr w:rsidR="009573C6" w:rsidTr="00D14BD3">
        <w:trPr>
          <w:trHeight w:val="2546"/>
          <w:tblHeader/>
        </w:trPr>
        <w:tc>
          <w:tcPr>
            <w:tcW w:w="2425" w:type="dxa"/>
            <w:vMerge/>
          </w:tcPr>
          <w:p w:rsidR="009573C6" w:rsidRPr="00B07AA4" w:rsidRDefault="009573C6" w:rsidP="002A6ECB"/>
        </w:tc>
        <w:tc>
          <w:tcPr>
            <w:tcW w:w="1302" w:type="dxa"/>
            <w:vMerge w:val="restart"/>
          </w:tcPr>
          <w:p w:rsidR="009573C6" w:rsidRPr="00B07AA4" w:rsidRDefault="009573C6" w:rsidP="002A6ECB">
            <w:r w:rsidRPr="00B07AA4">
              <w:t>2.5</w:t>
            </w:r>
          </w:p>
        </w:tc>
        <w:tc>
          <w:tcPr>
            <w:tcW w:w="3499" w:type="dxa"/>
            <w:vMerge w:val="restart"/>
          </w:tcPr>
          <w:p w:rsidR="009573C6" w:rsidRDefault="009573C6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 </w:t>
            </w:r>
            <w:r w:rsidRPr="00C34F4A">
              <w:rPr>
                <w:rFonts w:cs="Helvetica"/>
              </w:rPr>
              <w:t xml:space="preserve">DT </w:t>
            </w:r>
            <w:r>
              <w:rPr>
                <w:rFonts w:cs="Helvetica"/>
              </w:rPr>
              <w:t xml:space="preserve">understands the importance of obtaining </w:t>
            </w:r>
            <w:r w:rsidRPr="00C34F4A">
              <w:rPr>
                <w:rFonts w:cs="Helvetica"/>
              </w:rPr>
              <w:t>relevant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 xml:space="preserve">information </w:t>
            </w:r>
            <w:r>
              <w:rPr>
                <w:rFonts w:cs="Helvetica"/>
              </w:rPr>
              <w:t xml:space="preserve">and </w:t>
            </w:r>
            <w:r w:rsidRPr="00C34F4A">
              <w:rPr>
                <w:rFonts w:cs="Helvetica"/>
              </w:rPr>
              <w:t xml:space="preserve">liaises with </w:t>
            </w:r>
            <w:r>
              <w:rPr>
                <w:rFonts w:cs="Helvetica"/>
              </w:rPr>
              <w:t xml:space="preserve">school </w:t>
            </w:r>
            <w:r w:rsidRPr="00C34F4A">
              <w:rPr>
                <w:rFonts w:cs="Helvetica"/>
              </w:rPr>
              <w:t xml:space="preserve">staff </w:t>
            </w:r>
            <w:r>
              <w:rPr>
                <w:rFonts w:cs="Helvetica"/>
              </w:rPr>
              <w:t xml:space="preserve">and relevant agencies/services as soon as the school is named for the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>.</w:t>
            </w:r>
          </w:p>
          <w:p w:rsidR="009573C6" w:rsidRPr="00F44A37" w:rsidRDefault="009573C6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Placement sh</w:t>
            </w:r>
            <w:r w:rsidRPr="00C34F4A">
              <w:rPr>
                <w:rFonts w:cs="Helvetica"/>
              </w:rPr>
              <w:t>ould take place within 20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>working days of the child</w:t>
            </w:r>
            <w:r>
              <w:rPr>
                <w:rFonts w:cs="Helvetica"/>
              </w:rPr>
              <w:t xml:space="preserve"> becoming </w:t>
            </w:r>
            <w:r w:rsidRPr="00C34F4A">
              <w:rPr>
                <w:rFonts w:cs="Helvetica"/>
              </w:rPr>
              <w:t>Looked After</w:t>
            </w:r>
          </w:p>
        </w:tc>
        <w:tc>
          <w:tcPr>
            <w:tcW w:w="4458" w:type="dxa"/>
          </w:tcPr>
          <w:p w:rsidR="009573C6" w:rsidRDefault="009573C6" w:rsidP="00B07AA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S</w:t>
            </w:r>
            <w:r>
              <w:rPr>
                <w:rFonts w:cs="Helvetica"/>
              </w:rPr>
              <w:t>chool s</w:t>
            </w:r>
            <w:r w:rsidRPr="00C34F4A">
              <w:rPr>
                <w:rFonts w:cs="Helvetica"/>
              </w:rPr>
              <w:t xml:space="preserve">taff are alert to the needs of the </w:t>
            </w:r>
            <w:r w:rsidR="00A56ADD">
              <w:rPr>
                <w:rFonts w:cs="Helvetica"/>
              </w:rPr>
              <w:t>P/LAC</w:t>
            </w:r>
            <w:r w:rsidRPr="00C34F4A">
              <w:rPr>
                <w:rFonts w:cs="Helvetica"/>
              </w:rPr>
              <w:t xml:space="preserve"> and respon</w:t>
            </w:r>
            <w:r>
              <w:rPr>
                <w:rFonts w:cs="Helvetica"/>
              </w:rPr>
              <w:t xml:space="preserve">d positively to any </w:t>
            </w:r>
            <w:r w:rsidRPr="00C34F4A">
              <w:rPr>
                <w:rFonts w:cs="Helvetica"/>
              </w:rPr>
              <w:t>initial difficulties</w:t>
            </w:r>
            <w:r>
              <w:rPr>
                <w:rFonts w:cs="Helvetica"/>
              </w:rPr>
              <w:t>.</w:t>
            </w:r>
          </w:p>
          <w:p w:rsidR="009573C6" w:rsidRPr="00A35AF9" w:rsidRDefault="009573C6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07" w:type="dxa"/>
            <w:vMerge w:val="restart"/>
          </w:tcPr>
          <w:p w:rsidR="00EB3C89" w:rsidRPr="00720B5F" w:rsidRDefault="00EB3C89" w:rsidP="002A6ECB">
            <w:pPr>
              <w:rPr>
                <w:color w:val="FF0000"/>
              </w:rPr>
            </w:pPr>
          </w:p>
        </w:tc>
      </w:tr>
      <w:tr w:rsidR="009573C6" w:rsidTr="00D14BD3">
        <w:trPr>
          <w:trHeight w:val="952"/>
          <w:tblHeader/>
        </w:trPr>
        <w:tc>
          <w:tcPr>
            <w:tcW w:w="2425" w:type="dxa"/>
            <w:vMerge/>
          </w:tcPr>
          <w:p w:rsidR="009573C6" w:rsidRPr="00C34F4A" w:rsidRDefault="009573C6" w:rsidP="002A6ECB"/>
        </w:tc>
        <w:tc>
          <w:tcPr>
            <w:tcW w:w="1302" w:type="dxa"/>
            <w:vMerge/>
          </w:tcPr>
          <w:p w:rsidR="009573C6" w:rsidRPr="00C34F4A" w:rsidRDefault="009573C6" w:rsidP="002A6ECB"/>
        </w:tc>
        <w:tc>
          <w:tcPr>
            <w:tcW w:w="3499" w:type="dxa"/>
            <w:vMerge/>
          </w:tcPr>
          <w:p w:rsidR="009573C6" w:rsidRPr="00C34F4A" w:rsidRDefault="009573C6" w:rsidP="002A6ECB"/>
        </w:tc>
        <w:tc>
          <w:tcPr>
            <w:tcW w:w="4458" w:type="dxa"/>
          </w:tcPr>
          <w:p w:rsidR="009573C6" w:rsidRPr="00A35AF9" w:rsidRDefault="00A56ADD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P/LAC</w:t>
            </w:r>
            <w:r w:rsidR="009573C6">
              <w:rPr>
                <w:rFonts w:cs="Helvetica"/>
              </w:rPr>
              <w:t xml:space="preserve"> is aware of the named person to contact from day 1 in school</w:t>
            </w:r>
          </w:p>
        </w:tc>
        <w:tc>
          <w:tcPr>
            <w:tcW w:w="3907" w:type="dxa"/>
            <w:vMerge/>
          </w:tcPr>
          <w:p w:rsidR="009573C6" w:rsidRPr="00720B5F" w:rsidRDefault="009573C6" w:rsidP="002A6ECB">
            <w:pPr>
              <w:rPr>
                <w:color w:val="FF0000"/>
              </w:rPr>
            </w:pPr>
          </w:p>
        </w:tc>
      </w:tr>
      <w:tr w:rsidR="009573C6" w:rsidTr="00D14BD3">
        <w:trPr>
          <w:trHeight w:val="70"/>
          <w:tblHeader/>
        </w:trPr>
        <w:tc>
          <w:tcPr>
            <w:tcW w:w="2425" w:type="dxa"/>
            <w:vMerge/>
          </w:tcPr>
          <w:p w:rsidR="009573C6" w:rsidRPr="00C34F4A" w:rsidRDefault="009573C6" w:rsidP="002A6ECB"/>
        </w:tc>
        <w:tc>
          <w:tcPr>
            <w:tcW w:w="1302" w:type="dxa"/>
            <w:vMerge/>
          </w:tcPr>
          <w:p w:rsidR="009573C6" w:rsidRPr="00C34F4A" w:rsidRDefault="009573C6" w:rsidP="002A6ECB"/>
        </w:tc>
        <w:tc>
          <w:tcPr>
            <w:tcW w:w="3499" w:type="dxa"/>
            <w:vMerge/>
          </w:tcPr>
          <w:p w:rsidR="009573C6" w:rsidRPr="00C34F4A" w:rsidRDefault="009573C6" w:rsidP="002A6ECB"/>
        </w:tc>
        <w:tc>
          <w:tcPr>
            <w:tcW w:w="4458" w:type="dxa"/>
          </w:tcPr>
          <w:p w:rsidR="009573C6" w:rsidRDefault="009573C6" w:rsidP="002A6ECB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9573C6" w:rsidRDefault="009573C6" w:rsidP="00B07AA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Carers receive daily updates during the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>’s first 4 weeks at the school (and these updates continue as necessary)</w:t>
            </w:r>
          </w:p>
          <w:p w:rsidR="009573C6" w:rsidRPr="00C34F4A" w:rsidRDefault="009573C6" w:rsidP="00B07AA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07" w:type="dxa"/>
          </w:tcPr>
          <w:p w:rsidR="009573C6" w:rsidRPr="00720B5F" w:rsidRDefault="009573C6" w:rsidP="002A6ECB">
            <w:pPr>
              <w:rPr>
                <w:color w:val="FF0000"/>
              </w:rPr>
            </w:pPr>
          </w:p>
        </w:tc>
      </w:tr>
      <w:tr w:rsidR="009573C6" w:rsidTr="00D14BD3">
        <w:trPr>
          <w:trHeight w:val="70"/>
          <w:tblHeader/>
        </w:trPr>
        <w:tc>
          <w:tcPr>
            <w:tcW w:w="2425" w:type="dxa"/>
            <w:vMerge/>
          </w:tcPr>
          <w:p w:rsidR="009573C6" w:rsidRPr="00C34F4A" w:rsidRDefault="009573C6" w:rsidP="002A6ECB"/>
        </w:tc>
        <w:tc>
          <w:tcPr>
            <w:tcW w:w="1302" w:type="dxa"/>
            <w:vMerge/>
          </w:tcPr>
          <w:p w:rsidR="009573C6" w:rsidRPr="00C34F4A" w:rsidRDefault="009573C6" w:rsidP="002A6ECB"/>
        </w:tc>
        <w:tc>
          <w:tcPr>
            <w:tcW w:w="3499" w:type="dxa"/>
            <w:vMerge/>
          </w:tcPr>
          <w:p w:rsidR="009573C6" w:rsidRPr="00C34F4A" w:rsidRDefault="009573C6" w:rsidP="002A6ECB"/>
        </w:tc>
        <w:tc>
          <w:tcPr>
            <w:tcW w:w="4458" w:type="dxa"/>
          </w:tcPr>
          <w:p w:rsidR="009573C6" w:rsidRDefault="009573C6" w:rsidP="002C4B3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new </w:t>
            </w:r>
            <w:r w:rsidR="00A56ADD">
              <w:rPr>
                <w:rFonts w:cs="Helvetica"/>
              </w:rPr>
              <w:t>P/LAC</w:t>
            </w:r>
            <w:r w:rsidRPr="00C34F4A">
              <w:rPr>
                <w:rFonts w:cs="Helvetica"/>
              </w:rPr>
              <w:t xml:space="preserve"> receives positive, appropriate and friendly peer group support</w:t>
            </w:r>
          </w:p>
        </w:tc>
        <w:tc>
          <w:tcPr>
            <w:tcW w:w="3907" w:type="dxa"/>
          </w:tcPr>
          <w:p w:rsidR="009573C6" w:rsidRPr="00720B5F" w:rsidRDefault="009573C6" w:rsidP="002A6ECB">
            <w:pPr>
              <w:rPr>
                <w:color w:val="FF0000"/>
              </w:rPr>
            </w:pPr>
          </w:p>
        </w:tc>
      </w:tr>
      <w:tr w:rsidR="002C4B37" w:rsidRPr="00DB53E2" w:rsidTr="00D14BD3">
        <w:trPr>
          <w:trHeight w:val="726"/>
          <w:tblHeader/>
        </w:trPr>
        <w:tc>
          <w:tcPr>
            <w:tcW w:w="3727" w:type="dxa"/>
            <w:gridSpan w:val="2"/>
          </w:tcPr>
          <w:p w:rsidR="002C4B37" w:rsidRDefault="002C4B37" w:rsidP="00281552">
            <w:r w:rsidRPr="003D02A2">
              <w:rPr>
                <w:u w:val="single"/>
              </w:rPr>
              <w:t>JUDGEMENT;</w:t>
            </w:r>
            <w:r>
              <w:t xml:space="preserve"> </w:t>
            </w:r>
            <w:r w:rsidRPr="003D02A2">
              <w:rPr>
                <w:b/>
              </w:rPr>
              <w:t>(Tick as Appropriate)</w:t>
            </w:r>
          </w:p>
          <w:p w:rsidR="002C4B37" w:rsidRDefault="002C4B37" w:rsidP="00281552">
            <w:pPr>
              <w:rPr>
                <w:b/>
                <w:color w:val="0070C0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F089DF" wp14:editId="26E5EC55">
                      <wp:simplePos x="0" y="0"/>
                      <wp:positionH relativeFrom="column">
                        <wp:posOffset>-3314065</wp:posOffset>
                      </wp:positionH>
                      <wp:positionV relativeFrom="paragraph">
                        <wp:posOffset>-762000</wp:posOffset>
                      </wp:positionV>
                      <wp:extent cx="2400300" cy="8953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4F9" w:rsidRDefault="00FA04F9" w:rsidP="00AC2829">
                                  <w:r w:rsidRPr="003D02A2">
                                    <w:rPr>
                                      <w:u w:val="single"/>
                                    </w:rPr>
                                    <w:t>JUDGEMENT;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(Tick as Appropriate)</w:t>
                                  </w:r>
                                </w:p>
                                <w:p w:rsidR="00FA04F9" w:rsidRDefault="00FA04F9" w:rsidP="00AC2829">
                                  <w:r w:rsidRPr="00AC2829">
                                    <w:rPr>
                                      <w:b/>
                                      <w:color w:val="FF0000"/>
                                    </w:rPr>
                                    <w:t>Not Yet Good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B050"/>
                                    </w:rPr>
                                    <w:t>Good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70C0"/>
                                    </w:rPr>
                                    <w:t>Outstanding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60.95pt;margin-top:-60pt;width:189pt;height:7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">
                      <v:textbox>
                        <w:txbxContent>
                          <w:p w:rsidR="00FA04F9" w:rsidRDefault="00FA04F9" w:rsidP="00AC2829">
                            <w:r w:rsidRPr="003D02A2">
                              <w:rPr>
                                <w:u w:val="single"/>
                              </w:rPr>
                              <w:t>JUDGEMENT;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(Tick as Appropriate)</w:t>
                            </w:r>
                          </w:p>
                          <w:p w:rsidR="00FA04F9" w:rsidRDefault="00FA04F9" w:rsidP="00AC2829">
                            <w:r w:rsidRPr="00AC2829">
                              <w:rPr>
                                <w:b/>
                                <w:color w:val="FF0000"/>
                              </w:rPr>
                              <w:t>Not Yet Good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B050"/>
                              </w:rPr>
                              <w:t>Good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70C0"/>
                              </w:rPr>
                              <w:t>Outstanding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829">
              <w:rPr>
                <w:b/>
                <w:color w:val="FF0000"/>
              </w:rPr>
              <w:t>Not Yet Good</w:t>
            </w:r>
            <w:r>
              <w:rPr>
                <w:b/>
                <w:color w:val="FF0000"/>
              </w:rPr>
              <w:t xml:space="preserve"> </w:t>
            </w:r>
            <w:r w:rsidRPr="003D02A2">
              <w:rPr>
                <w:b/>
              </w:rPr>
              <w:t>/</w:t>
            </w:r>
            <w:r>
              <w:rPr>
                <w:color w:val="FF0000"/>
              </w:rPr>
              <w:t xml:space="preserve"> </w:t>
            </w:r>
            <w:r w:rsidRPr="00AC2829">
              <w:rPr>
                <w:b/>
                <w:color w:val="00B050"/>
              </w:rPr>
              <w:t>Good</w:t>
            </w:r>
            <w:r>
              <w:t xml:space="preserve"> </w:t>
            </w:r>
            <w:r w:rsidRPr="003D02A2">
              <w:rPr>
                <w:b/>
              </w:rPr>
              <w:t>/</w:t>
            </w:r>
            <w:r>
              <w:t xml:space="preserve"> </w:t>
            </w:r>
            <w:r w:rsidRPr="00AC2829">
              <w:rPr>
                <w:b/>
                <w:color w:val="0070C0"/>
              </w:rPr>
              <w:t>Outstanding</w:t>
            </w:r>
          </w:p>
          <w:p w:rsidR="002C4B37" w:rsidRDefault="002C4B37" w:rsidP="00281552"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A834D2" wp14:editId="18FF4D9F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4.8pt;margin-top:5.3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518928" wp14:editId="7407867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4F9" w:rsidRDefault="00FA04F9" w:rsidP="00B540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1in;margin-top:5.3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" fillcolor="white [3201]" strokecolor="black [3213]" strokeweight="1.5pt">
                      <v:path arrowok="t"/>
                      <v:textbox>
                        <w:txbxContent>
                          <w:p w:rsidR="00FA04F9" w:rsidRDefault="00FA04F9" w:rsidP="00B540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BD7EC1" wp14:editId="03B4ACE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.35pt;margin-top:5.3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2C4B37" w:rsidRPr="00DB53E2" w:rsidRDefault="002C4B37" w:rsidP="00281552">
            <w:pPr>
              <w:rPr>
                <w:b/>
                <w:sz w:val="24"/>
              </w:rPr>
            </w:pPr>
          </w:p>
        </w:tc>
        <w:tc>
          <w:tcPr>
            <w:tcW w:w="3499" w:type="dxa"/>
            <w:vMerge w:val="restart"/>
          </w:tcPr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458" w:type="dxa"/>
            <w:vMerge w:val="restart"/>
          </w:tcPr>
          <w:p w:rsidR="002C4B37" w:rsidRPr="00D337FA" w:rsidRDefault="002C4B37" w:rsidP="00D337FA">
            <w:pPr>
              <w:pStyle w:val="NoSpacing"/>
            </w:pPr>
          </w:p>
        </w:tc>
        <w:tc>
          <w:tcPr>
            <w:tcW w:w="3907" w:type="dxa"/>
            <w:vMerge w:val="restart"/>
          </w:tcPr>
          <w:p w:rsidR="002C4B37" w:rsidRPr="00204255" w:rsidRDefault="002C4B37" w:rsidP="002A6ECB">
            <w:pPr>
              <w:jc w:val="center"/>
              <w:rPr>
                <w:b/>
                <w:sz w:val="24"/>
              </w:rPr>
            </w:pPr>
          </w:p>
        </w:tc>
      </w:tr>
      <w:tr w:rsidR="002C4B37" w:rsidRPr="00DB53E2" w:rsidTr="00D14BD3">
        <w:trPr>
          <w:trHeight w:val="726"/>
          <w:tblHeader/>
        </w:trPr>
        <w:tc>
          <w:tcPr>
            <w:tcW w:w="3727" w:type="dxa"/>
            <w:gridSpan w:val="2"/>
          </w:tcPr>
          <w:p w:rsidR="002C4B37" w:rsidRDefault="002C4B37" w:rsidP="00281552">
            <w:pPr>
              <w:rPr>
                <w:u w:val="single"/>
              </w:rPr>
            </w:pPr>
            <w:r>
              <w:rPr>
                <w:u w:val="single"/>
              </w:rPr>
              <w:t>RAG</w:t>
            </w:r>
          </w:p>
          <w:p w:rsidR="002C4B37" w:rsidRPr="002C4B37" w:rsidRDefault="002C4B37" w:rsidP="00281552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      RED              </w:t>
            </w:r>
            <w:r>
              <w:rPr>
                <w:b/>
                <w:color w:val="FFC000"/>
              </w:rPr>
              <w:t>AMBER</w:t>
            </w:r>
            <w:r>
              <w:rPr>
                <w:b/>
                <w:color w:val="00B050"/>
              </w:rPr>
              <w:t xml:space="preserve">         GREEN</w:t>
            </w:r>
          </w:p>
        </w:tc>
        <w:tc>
          <w:tcPr>
            <w:tcW w:w="3499" w:type="dxa"/>
            <w:vMerge/>
          </w:tcPr>
          <w:p w:rsidR="002C4B37" w:rsidRDefault="002C4B37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458" w:type="dxa"/>
            <w:vMerge/>
          </w:tcPr>
          <w:p w:rsidR="002C4B37" w:rsidRPr="00D337FA" w:rsidRDefault="002C4B37" w:rsidP="00D337FA">
            <w:pPr>
              <w:pStyle w:val="NoSpacing"/>
            </w:pPr>
          </w:p>
        </w:tc>
        <w:tc>
          <w:tcPr>
            <w:tcW w:w="3907" w:type="dxa"/>
            <w:vMerge/>
          </w:tcPr>
          <w:p w:rsidR="002C4B37" w:rsidRPr="00204255" w:rsidRDefault="002C4B37" w:rsidP="002A6ECB">
            <w:pPr>
              <w:jc w:val="center"/>
              <w:rPr>
                <w:b/>
                <w:sz w:val="24"/>
              </w:rPr>
            </w:pPr>
          </w:p>
        </w:tc>
      </w:tr>
    </w:tbl>
    <w:p w:rsidR="00A56ADD" w:rsidRDefault="00A56A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286"/>
        <w:gridCol w:w="4794"/>
        <w:gridCol w:w="3402"/>
      </w:tblGrid>
      <w:tr w:rsidR="002A6ECB" w:rsidRPr="00DB53E2" w:rsidTr="009573C6">
        <w:tc>
          <w:tcPr>
            <w:tcW w:w="2376" w:type="dxa"/>
          </w:tcPr>
          <w:p w:rsidR="002A6ECB" w:rsidRPr="008808AD" w:rsidRDefault="002A6ECB" w:rsidP="008808AD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  <w:sz w:val="24"/>
              </w:rPr>
            </w:pPr>
            <w:r w:rsidRPr="008808AD">
              <w:rPr>
                <w:b/>
                <w:sz w:val="24"/>
              </w:rPr>
              <w:lastRenderedPageBreak/>
              <w:t>Quality of Teaching</w:t>
            </w:r>
          </w:p>
        </w:tc>
        <w:tc>
          <w:tcPr>
            <w:tcW w:w="1418" w:type="dxa"/>
          </w:tcPr>
          <w:p w:rsidR="002A6ECB" w:rsidRPr="00DB53E2" w:rsidRDefault="002A6ECB" w:rsidP="002423F9">
            <w:pPr>
              <w:jc w:val="center"/>
              <w:rPr>
                <w:b/>
                <w:sz w:val="24"/>
              </w:rPr>
            </w:pPr>
          </w:p>
        </w:tc>
        <w:tc>
          <w:tcPr>
            <w:tcW w:w="3286" w:type="dxa"/>
          </w:tcPr>
          <w:p w:rsidR="002A6ECB" w:rsidRPr="00DB53E2" w:rsidRDefault="002A6ECB" w:rsidP="00982A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Guidance to schools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Pr="00DB53E2" w:rsidRDefault="002A6ECB" w:rsidP="00982A91">
            <w:pPr>
              <w:rPr>
                <w:b/>
                <w:sz w:val="24"/>
              </w:rPr>
            </w:pPr>
            <w:r w:rsidRPr="00DB53E2">
              <w:rPr>
                <w:b/>
                <w:sz w:val="24"/>
              </w:rPr>
              <w:t>Indicator of Good Practice</w:t>
            </w:r>
          </w:p>
        </w:tc>
        <w:tc>
          <w:tcPr>
            <w:tcW w:w="3402" w:type="dxa"/>
          </w:tcPr>
          <w:p w:rsidR="002A6ECB" w:rsidRPr="008875B2" w:rsidRDefault="002A6ECB" w:rsidP="00982A91">
            <w:pPr>
              <w:rPr>
                <w:b/>
                <w:sz w:val="24"/>
              </w:rPr>
            </w:pPr>
            <w:r w:rsidRPr="008875B2">
              <w:rPr>
                <w:b/>
                <w:sz w:val="24"/>
              </w:rPr>
              <w:t>Evidence to support assertion</w:t>
            </w:r>
          </w:p>
        </w:tc>
      </w:tr>
      <w:tr w:rsidR="00B73FD9" w:rsidTr="009573C6">
        <w:trPr>
          <w:trHeight w:val="1097"/>
        </w:trPr>
        <w:tc>
          <w:tcPr>
            <w:tcW w:w="2376" w:type="dxa"/>
            <w:vMerge w:val="restart"/>
          </w:tcPr>
          <w:p w:rsidR="00B73FD9" w:rsidRPr="00C34F4A" w:rsidRDefault="00B73FD9" w:rsidP="007B56C1">
            <w:pPr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a. Teaching &amp; Learning</w:t>
            </w:r>
          </w:p>
        </w:tc>
        <w:tc>
          <w:tcPr>
            <w:tcW w:w="1418" w:type="dxa"/>
            <w:vMerge w:val="restart"/>
          </w:tcPr>
          <w:p w:rsidR="00B73FD9" w:rsidRPr="00C34F4A" w:rsidRDefault="00B73FD9" w:rsidP="002423F9">
            <w:pPr>
              <w:jc w:val="center"/>
            </w:pPr>
            <w:r>
              <w:t>3.1</w:t>
            </w:r>
          </w:p>
        </w:tc>
        <w:tc>
          <w:tcPr>
            <w:tcW w:w="3286" w:type="dxa"/>
            <w:vMerge w:val="restart"/>
          </w:tcPr>
          <w:p w:rsidR="00B73FD9" w:rsidRPr="00C73BF9" w:rsidRDefault="00B73FD9" w:rsidP="008875B2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-BoldOblique"/>
                <w:bCs/>
                <w:iCs/>
              </w:rPr>
              <w:t>The s</w:t>
            </w:r>
            <w:r w:rsidRPr="006302FE">
              <w:rPr>
                <w:rFonts w:cs="Helvetica-BoldOblique"/>
                <w:bCs/>
                <w:iCs/>
              </w:rPr>
              <w:t xml:space="preserve">chool </w:t>
            </w:r>
            <w:r>
              <w:rPr>
                <w:rFonts w:cs="Helvetica-BoldOblique"/>
                <w:bCs/>
                <w:iCs/>
              </w:rPr>
              <w:t xml:space="preserve">understands the needs of the individual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>
              <w:rPr>
                <w:rFonts w:cs="Helvetica-BoldOblique"/>
                <w:bCs/>
                <w:iCs/>
              </w:rPr>
              <w:t xml:space="preserve"> on roll and personalises the learning offer to meet those needs</w:t>
            </w:r>
          </w:p>
        </w:tc>
        <w:tc>
          <w:tcPr>
            <w:tcW w:w="4794" w:type="dxa"/>
            <w:shd w:val="clear" w:color="auto" w:fill="FFFFFF" w:themeFill="background1"/>
          </w:tcPr>
          <w:p w:rsidR="00B73FD9" w:rsidRDefault="00A56ADD" w:rsidP="002A6ECB">
            <w:r>
              <w:t>P/LAC</w:t>
            </w:r>
            <w:r w:rsidR="00B73FD9">
              <w:t xml:space="preserve"> are mostly taught by qualified teachers judged ‘good’ by the school and no </w:t>
            </w:r>
            <w:r>
              <w:t>P/LAC</w:t>
            </w:r>
            <w:r w:rsidR="00B73FD9">
              <w:t xml:space="preserve"> is taught by an ‘inadequate’ teacher or spends  a disproportionate amount of their time with unqualified staff </w:t>
            </w:r>
          </w:p>
        </w:tc>
        <w:tc>
          <w:tcPr>
            <w:tcW w:w="3402" w:type="dxa"/>
          </w:tcPr>
          <w:p w:rsidR="00B73FD9" w:rsidRPr="00720B5F" w:rsidRDefault="00B73FD9" w:rsidP="007B56C1">
            <w:pPr>
              <w:rPr>
                <w:color w:val="FF0000"/>
              </w:rPr>
            </w:pPr>
          </w:p>
        </w:tc>
      </w:tr>
      <w:tr w:rsidR="00B73FD9" w:rsidTr="00B73FD9">
        <w:trPr>
          <w:trHeight w:val="1585"/>
        </w:trPr>
        <w:tc>
          <w:tcPr>
            <w:tcW w:w="2376" w:type="dxa"/>
            <w:vMerge/>
          </w:tcPr>
          <w:p w:rsidR="00B73FD9" w:rsidRPr="00C34F4A" w:rsidRDefault="00B73FD9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B73FD9" w:rsidRPr="00C34F4A" w:rsidRDefault="00B73FD9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B73FD9" w:rsidRPr="00C73BF9" w:rsidRDefault="00B73FD9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B73FD9" w:rsidRDefault="00B73FD9" w:rsidP="0035011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Any</w:t>
            </w:r>
            <w:r>
              <w:rPr>
                <w:rFonts w:cs="Helvetica"/>
              </w:rPr>
              <w:t xml:space="preserve"> alternative provision is </w:t>
            </w:r>
            <w:r w:rsidRPr="00C34F4A">
              <w:rPr>
                <w:rFonts w:cs="Helvetica"/>
              </w:rPr>
              <w:t xml:space="preserve">planned </w:t>
            </w:r>
            <w:r>
              <w:rPr>
                <w:rFonts w:cs="Helvetica"/>
              </w:rPr>
              <w:t xml:space="preserve">as part of a PEP review and the school ensure there is continuity of existing programmes of study which lead to </w:t>
            </w:r>
            <w:r w:rsidRPr="00C34F4A">
              <w:rPr>
                <w:rFonts w:cs="Helvetica"/>
              </w:rPr>
              <w:t xml:space="preserve">accredited qualifications </w:t>
            </w:r>
            <w:r>
              <w:rPr>
                <w:rFonts w:cs="Helvetica"/>
              </w:rPr>
              <w:t xml:space="preserve">(including </w:t>
            </w:r>
            <w:r w:rsidRPr="00C34F4A">
              <w:rPr>
                <w:rFonts w:cs="Helvetica"/>
              </w:rPr>
              <w:t xml:space="preserve">GCSE </w:t>
            </w:r>
            <w:r>
              <w:rPr>
                <w:rFonts w:cs="Helvetica"/>
              </w:rPr>
              <w:t>in core subjects)</w:t>
            </w:r>
          </w:p>
          <w:p w:rsidR="00B73FD9" w:rsidRDefault="00B73FD9" w:rsidP="0035011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8A5B6D8" wp14:editId="28644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116204</wp:posOffset>
                      </wp:positionV>
                      <wp:extent cx="3038475" cy="0"/>
                      <wp:effectExtent l="0" t="0" r="95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pt,9.15pt" to="23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B73FD9" w:rsidRPr="00462DC1" w:rsidRDefault="00B73FD9" w:rsidP="0035011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School has prioritised training to meet the needs of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, for example Trauma and Attachment. </w:t>
            </w:r>
          </w:p>
        </w:tc>
        <w:tc>
          <w:tcPr>
            <w:tcW w:w="3402" w:type="dxa"/>
          </w:tcPr>
          <w:p w:rsidR="00B73FD9" w:rsidRPr="00EB3C89" w:rsidRDefault="00B73FD9" w:rsidP="00B73FD9">
            <w:pPr>
              <w:rPr>
                <w:color w:val="FF0000"/>
              </w:rPr>
            </w:pPr>
          </w:p>
        </w:tc>
      </w:tr>
      <w:tr w:rsidR="00B73FD9" w:rsidTr="009573C6">
        <w:trPr>
          <w:trHeight w:val="830"/>
        </w:trPr>
        <w:tc>
          <w:tcPr>
            <w:tcW w:w="2376" w:type="dxa"/>
            <w:vMerge/>
          </w:tcPr>
          <w:p w:rsidR="00B73FD9" w:rsidRPr="00C34F4A" w:rsidRDefault="00B73FD9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B73FD9" w:rsidRPr="00C34F4A" w:rsidRDefault="00B73FD9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B73FD9" w:rsidRPr="00C73BF9" w:rsidRDefault="00B73FD9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B73FD9" w:rsidRPr="00C34F4A" w:rsidRDefault="00B73FD9" w:rsidP="0035011F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</w:tcPr>
          <w:p w:rsidR="00B73FD9" w:rsidRDefault="00B73FD9" w:rsidP="008875B2">
            <w:pPr>
              <w:rPr>
                <w:color w:val="FF0000"/>
              </w:rPr>
            </w:pPr>
          </w:p>
        </w:tc>
      </w:tr>
      <w:tr w:rsidR="00B73FD9" w:rsidTr="009573C6">
        <w:trPr>
          <w:trHeight w:val="813"/>
        </w:trPr>
        <w:tc>
          <w:tcPr>
            <w:tcW w:w="2376" w:type="dxa"/>
            <w:vMerge/>
          </w:tcPr>
          <w:p w:rsidR="00B73FD9" w:rsidRPr="00C34F4A" w:rsidRDefault="00B73FD9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B73FD9" w:rsidRPr="00C34F4A" w:rsidRDefault="00B73FD9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B73FD9" w:rsidRPr="00C34F4A" w:rsidRDefault="00B73FD9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B73FD9" w:rsidRDefault="00A56ADD" w:rsidP="00275E98">
            <w:pPr>
              <w:autoSpaceDE w:val="0"/>
              <w:autoSpaceDN w:val="0"/>
              <w:adjustRightInd w:val="0"/>
            </w:pPr>
            <w:r>
              <w:t>P/LAC</w:t>
            </w:r>
            <w:r w:rsidR="00B73FD9">
              <w:t xml:space="preserve"> are well represented on study support or similar </w:t>
            </w:r>
            <w:r w:rsidR="00B73FD9">
              <w:rPr>
                <w:rFonts w:cs="Helvetica"/>
              </w:rPr>
              <w:t>programmes as well as in ‘Extra-curricular’</w:t>
            </w:r>
            <w:r w:rsidR="00B73FD9" w:rsidRPr="00C34F4A">
              <w:rPr>
                <w:rFonts w:cs="Helvetica"/>
              </w:rPr>
              <w:t xml:space="preserve"> activities and the</w:t>
            </w:r>
            <w:r w:rsidR="00B73FD9">
              <w:rPr>
                <w:rFonts w:cs="Helvetica"/>
              </w:rPr>
              <w:t xml:space="preserve"> </w:t>
            </w:r>
            <w:r w:rsidR="00B73FD9" w:rsidRPr="00C34F4A">
              <w:rPr>
                <w:rFonts w:cs="Helvetica"/>
              </w:rPr>
              <w:t xml:space="preserve">school’s charging policy </w:t>
            </w:r>
            <w:r w:rsidR="00B73FD9">
              <w:rPr>
                <w:rFonts w:cs="Helvetica"/>
              </w:rPr>
              <w:t xml:space="preserve">is sympathetic to the needs and home situation of </w:t>
            </w:r>
            <w:r>
              <w:rPr>
                <w:rFonts w:cs="Helvetica"/>
              </w:rPr>
              <w:t>P/LAC</w:t>
            </w:r>
          </w:p>
        </w:tc>
        <w:tc>
          <w:tcPr>
            <w:tcW w:w="3402" w:type="dxa"/>
          </w:tcPr>
          <w:p w:rsidR="00B73FD9" w:rsidRPr="00720B5F" w:rsidRDefault="00B73FD9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874"/>
        </w:trPr>
        <w:tc>
          <w:tcPr>
            <w:tcW w:w="2376" w:type="dxa"/>
            <w:vMerge w:val="restart"/>
          </w:tcPr>
          <w:p w:rsidR="002A6ECB" w:rsidRPr="004065D5" w:rsidRDefault="002A6ECB" w:rsidP="007B56C1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</w:rPr>
            </w:pPr>
            <w:r>
              <w:rPr>
                <w:rFonts w:cs="Helvetica-BoldOblique"/>
                <w:b/>
                <w:bCs/>
                <w:iCs/>
              </w:rPr>
              <w:t xml:space="preserve">b. </w:t>
            </w:r>
            <w:r w:rsidRPr="004065D5">
              <w:rPr>
                <w:rFonts w:cs="Helvetica-BoldOblique"/>
                <w:b/>
                <w:bCs/>
                <w:iCs/>
              </w:rPr>
              <w:t>Individual Needs</w:t>
            </w:r>
            <w:r>
              <w:rPr>
                <w:rFonts w:cs="Helvetica-BoldOblique"/>
                <w:b/>
                <w:bCs/>
                <w:iCs/>
              </w:rPr>
              <w:t xml:space="preserve"> (including </w:t>
            </w:r>
            <w:r w:rsidRPr="004065D5">
              <w:rPr>
                <w:rFonts w:cs="Helvetica-BoldOblique"/>
                <w:b/>
                <w:bCs/>
                <w:iCs/>
              </w:rPr>
              <w:t>SEND</w:t>
            </w:r>
            <w:r>
              <w:rPr>
                <w:rFonts w:cs="Helvetica-BoldOblique"/>
                <w:b/>
                <w:bCs/>
                <w:iCs/>
              </w:rPr>
              <w:t>)</w:t>
            </w:r>
          </w:p>
          <w:p w:rsidR="002A6ECB" w:rsidRPr="004065D5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A6ECB" w:rsidRPr="004065D5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2A6ECB" w:rsidRPr="00C34F4A" w:rsidRDefault="002A6ECB" w:rsidP="002423F9">
            <w:pPr>
              <w:jc w:val="center"/>
            </w:pPr>
            <w:r>
              <w:t>3.2</w:t>
            </w:r>
          </w:p>
        </w:tc>
        <w:tc>
          <w:tcPr>
            <w:tcW w:w="3286" w:type="dxa"/>
            <w:vMerge w:val="restart"/>
          </w:tcPr>
          <w:p w:rsidR="002A6ECB" w:rsidRPr="00462DC1" w:rsidRDefault="002A6ECB" w:rsidP="007B56C1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 w:rsidRPr="00F83879">
              <w:rPr>
                <w:rFonts w:cs="Helvetica-BoldOblique"/>
                <w:bCs/>
                <w:iCs/>
              </w:rPr>
              <w:t>All maintained schools</w:t>
            </w:r>
            <w:r>
              <w:rPr>
                <w:rFonts w:cs="Helvetica-BoldOblique"/>
                <w:bCs/>
                <w:iCs/>
              </w:rPr>
              <w:t xml:space="preserve"> must </w:t>
            </w:r>
            <w:r w:rsidRPr="00F83879">
              <w:rPr>
                <w:rFonts w:cs="Helvetica-BoldOblique"/>
                <w:bCs/>
                <w:iCs/>
              </w:rPr>
              <w:t>have a SENCo (Special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F83879">
              <w:rPr>
                <w:rFonts w:cs="Helvetica-BoldOblique"/>
                <w:bCs/>
                <w:iCs/>
              </w:rPr>
              <w:t>Educational Needs Coordinator)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F83879">
              <w:rPr>
                <w:rFonts w:cs="Helvetica-BoldOblique"/>
                <w:bCs/>
                <w:iCs/>
              </w:rPr>
              <w:t xml:space="preserve">in place who </w:t>
            </w:r>
            <w:r>
              <w:rPr>
                <w:rFonts w:cs="Helvetica-BoldOblique"/>
                <w:bCs/>
                <w:iCs/>
              </w:rPr>
              <w:t>is a qualified teacher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7B56C1">
            <w:r>
              <w:t xml:space="preserve">Across a 3 year period </w:t>
            </w:r>
            <w:r w:rsidR="00A56ADD">
              <w:t>P/LAC</w:t>
            </w:r>
            <w:r>
              <w:t xml:space="preserve"> with an EHC Plan (or legacy statement of SEN) make appropriate progress and achieve the outcomes described in the plan</w:t>
            </w:r>
          </w:p>
        </w:tc>
        <w:tc>
          <w:tcPr>
            <w:tcW w:w="3402" w:type="dxa"/>
          </w:tcPr>
          <w:p w:rsidR="00EB3C89" w:rsidRPr="00720B5F" w:rsidRDefault="00EB3C89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952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F83879" w:rsidRDefault="002A6ECB" w:rsidP="007B56C1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7B56C1">
            <w:r>
              <w:t xml:space="preserve">Across a 3 year period all </w:t>
            </w:r>
            <w:r w:rsidR="00A56ADD">
              <w:t>P/LAC</w:t>
            </w:r>
            <w:r>
              <w:t xml:space="preserve"> with an EHC Plan (or legacy Statement of SEN) progress into EET</w:t>
            </w:r>
          </w:p>
        </w:tc>
        <w:tc>
          <w:tcPr>
            <w:tcW w:w="3402" w:type="dxa"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269"/>
        </w:trPr>
        <w:tc>
          <w:tcPr>
            <w:tcW w:w="2376" w:type="dxa"/>
            <w:vMerge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2A6ECB" w:rsidRPr="00C34F4A" w:rsidRDefault="002A6ECB" w:rsidP="002423F9">
            <w:pPr>
              <w:jc w:val="center"/>
            </w:pPr>
            <w:r>
              <w:t>3.3</w:t>
            </w:r>
          </w:p>
        </w:tc>
        <w:tc>
          <w:tcPr>
            <w:tcW w:w="3286" w:type="dxa"/>
            <w:vMerge w:val="restart"/>
          </w:tcPr>
          <w:p w:rsidR="002A6ECB" w:rsidRPr="00435E9F" w:rsidRDefault="002A6ECB" w:rsidP="00435E9F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F83879">
              <w:rPr>
                <w:rFonts w:cs="Helvetica-Bold"/>
                <w:bCs/>
              </w:rPr>
              <w:t>All maintained schools are required to follow the Code of practice for SEN</w:t>
            </w:r>
            <w:r>
              <w:rPr>
                <w:rFonts w:cs="Helvetica-Bold"/>
                <w:bCs/>
              </w:rPr>
              <w:t>D</w:t>
            </w:r>
            <w:r w:rsidRPr="00F83879">
              <w:rPr>
                <w:rFonts w:cs="Helvetica-Bold"/>
                <w:bCs/>
              </w:rPr>
              <w:t xml:space="preserve"> &amp;/or respond appropriately to the SEN</w:t>
            </w:r>
            <w:r>
              <w:rPr>
                <w:rFonts w:cs="Helvetica-Bold"/>
                <w:bCs/>
              </w:rPr>
              <w:t>D</w:t>
            </w:r>
            <w:r w:rsidRPr="00F83879">
              <w:rPr>
                <w:rFonts w:cs="Helvetica-Bold"/>
                <w:bCs/>
              </w:rPr>
              <w:t xml:space="preserve"> reform agenda.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2A6ECB" w:rsidRPr="0035011F" w:rsidRDefault="002A6ECB" w:rsidP="00435E9F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</w:t>
            </w:r>
            <w:r>
              <w:rPr>
                <w:rFonts w:cs="Helvetica"/>
              </w:rPr>
              <w:t>Care Review and Annual EHC Review cycle are aligned so that the PEP process can make a positive contribution to reviews of the EHC Plan.</w:t>
            </w:r>
          </w:p>
          <w:p w:rsidR="002A6ECB" w:rsidRDefault="002A6ECB" w:rsidP="007B56C1"/>
        </w:tc>
        <w:tc>
          <w:tcPr>
            <w:tcW w:w="3402" w:type="dxa"/>
            <w:vMerge w:val="restart"/>
          </w:tcPr>
          <w:p w:rsidR="00EB3C89" w:rsidRPr="00720B5F" w:rsidRDefault="00EB3C89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539"/>
        </w:trPr>
        <w:tc>
          <w:tcPr>
            <w:tcW w:w="2376" w:type="dxa"/>
            <w:vMerge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F83879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2A6ECB" w:rsidRDefault="002A6ECB" w:rsidP="007B56C1"/>
        </w:tc>
        <w:tc>
          <w:tcPr>
            <w:tcW w:w="3402" w:type="dxa"/>
            <w:vMerge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1783"/>
        </w:trPr>
        <w:tc>
          <w:tcPr>
            <w:tcW w:w="2376" w:type="dxa"/>
            <w:vMerge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</w:tcPr>
          <w:p w:rsidR="002A6ECB" w:rsidRPr="00C34F4A" w:rsidRDefault="002A6ECB" w:rsidP="002423F9">
            <w:pPr>
              <w:jc w:val="center"/>
            </w:pPr>
            <w:r>
              <w:t>3.4</w:t>
            </w:r>
          </w:p>
        </w:tc>
        <w:tc>
          <w:tcPr>
            <w:tcW w:w="3286" w:type="dxa"/>
          </w:tcPr>
          <w:p w:rsidR="002A6ECB" w:rsidRPr="00C73BF9" w:rsidRDefault="002A6ECB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</w:t>
            </w:r>
            <w:r>
              <w:rPr>
                <w:rFonts w:cs="Helvetica"/>
              </w:rPr>
              <w:t>Governing Body are aware of issues r</w:t>
            </w:r>
            <w:r w:rsidRPr="00C34F4A">
              <w:rPr>
                <w:rFonts w:cs="Helvetica"/>
              </w:rPr>
              <w:t xml:space="preserve">elated to those </w:t>
            </w:r>
            <w:r w:rsidR="00A56ADD">
              <w:rPr>
                <w:rFonts w:cs="Helvetica"/>
              </w:rPr>
              <w:t>P/LAC</w:t>
            </w:r>
            <w:r w:rsidRPr="00C34F4A">
              <w:rPr>
                <w:rFonts w:cs="Helvetica"/>
              </w:rPr>
              <w:t xml:space="preserve"> with SEN</w:t>
            </w:r>
            <w:r>
              <w:rPr>
                <w:rFonts w:cs="Helvetica"/>
              </w:rPr>
              <w:t>D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ED5B99">
            <w:pPr>
              <w:jc w:val="both"/>
            </w:pPr>
            <w:r>
              <w:t xml:space="preserve">The Named Governor for </w:t>
            </w:r>
            <w:r w:rsidR="00A56ADD">
              <w:t>P/LAC</w:t>
            </w:r>
            <w:r>
              <w:t xml:space="preserve"> meets the DT, the SENCO, and the named SEND Governor, at least annually to discuss how their collaboration can support </w:t>
            </w:r>
            <w:r w:rsidR="00A56ADD">
              <w:t>P/LAC</w:t>
            </w:r>
            <w:r>
              <w:t xml:space="preserve"> outcomes and to resolve any issues arising from their overlapping responsibilities.</w:t>
            </w:r>
          </w:p>
        </w:tc>
        <w:tc>
          <w:tcPr>
            <w:tcW w:w="3402" w:type="dxa"/>
          </w:tcPr>
          <w:p w:rsidR="00EB3C89" w:rsidRPr="00720B5F" w:rsidRDefault="00EB3C89" w:rsidP="007B56C1">
            <w:pPr>
              <w:rPr>
                <w:color w:val="FF0000"/>
              </w:rPr>
            </w:pPr>
          </w:p>
        </w:tc>
      </w:tr>
      <w:tr w:rsidR="002A6ECB" w:rsidTr="00B73FD9">
        <w:trPr>
          <w:trHeight w:val="1218"/>
        </w:trPr>
        <w:tc>
          <w:tcPr>
            <w:tcW w:w="2376" w:type="dxa"/>
            <w:vMerge w:val="restart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c. </w:t>
            </w:r>
            <w:r w:rsidRPr="00C34F4A">
              <w:rPr>
                <w:rFonts w:cs="Helvetica-Bold"/>
                <w:b/>
                <w:bCs/>
              </w:rPr>
              <w:t>Personal</w:t>
            </w:r>
            <w:r>
              <w:rPr>
                <w:rFonts w:cs="Helvetica-Bold"/>
                <w:b/>
                <w:bCs/>
              </w:rPr>
              <w:t xml:space="preserve"> </w:t>
            </w:r>
            <w:r w:rsidRPr="00C34F4A">
              <w:rPr>
                <w:rFonts w:cs="Helvetica-Bold"/>
                <w:b/>
                <w:bCs/>
              </w:rPr>
              <w:t>Education Plan</w:t>
            </w:r>
            <w:r>
              <w:rPr>
                <w:rFonts w:cs="Helvetica-Bold"/>
                <w:b/>
                <w:bCs/>
              </w:rPr>
              <w:t>ning</w:t>
            </w:r>
          </w:p>
          <w:p w:rsidR="002A6ECB" w:rsidRPr="00C34F4A" w:rsidRDefault="002A6ECB" w:rsidP="007B56C1">
            <w:pPr>
              <w:rPr>
                <w:rFonts w:cs="Helvetica-Bold"/>
                <w:b/>
                <w:bCs/>
              </w:rPr>
            </w:pPr>
          </w:p>
          <w:p w:rsidR="002A6ECB" w:rsidRPr="00F05949" w:rsidRDefault="002A6ECB" w:rsidP="007B56C1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</w:rPr>
            </w:pPr>
          </w:p>
        </w:tc>
        <w:tc>
          <w:tcPr>
            <w:tcW w:w="1418" w:type="dxa"/>
            <w:vMerge w:val="restart"/>
          </w:tcPr>
          <w:p w:rsidR="002A6ECB" w:rsidRPr="00C34F4A" w:rsidRDefault="002A6ECB" w:rsidP="002423F9">
            <w:pPr>
              <w:jc w:val="center"/>
            </w:pPr>
            <w:r>
              <w:t>3.5</w:t>
            </w:r>
          </w:p>
        </w:tc>
        <w:tc>
          <w:tcPr>
            <w:tcW w:w="3286" w:type="dxa"/>
            <w:vMerge w:val="restart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8D1AC1">
              <w:rPr>
                <w:rFonts w:cs="Helvetica"/>
              </w:rPr>
              <w:t xml:space="preserve">School and the Local Authority (LA) which looks after the child have a shared responsibility for helping </w:t>
            </w:r>
            <w:r w:rsidR="00A56ADD">
              <w:rPr>
                <w:rFonts w:cs="Helvetica"/>
              </w:rPr>
              <w:t>LAC</w:t>
            </w:r>
            <w:r w:rsidRPr="008D1AC1">
              <w:rPr>
                <w:rFonts w:cs="Helvetica"/>
              </w:rPr>
              <w:t xml:space="preserve"> to enjoy and achieve in learning.  </w:t>
            </w:r>
          </w:p>
          <w:p w:rsidR="002A6ECB" w:rsidRPr="008D1AC1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8D1AC1">
              <w:rPr>
                <w:rFonts w:cs="Helvetica"/>
              </w:rPr>
              <w:t xml:space="preserve">They should work together </w:t>
            </w:r>
            <w:r w:rsidR="003977FF">
              <w:rPr>
                <w:rFonts w:cs="Helvetica"/>
              </w:rPr>
              <w:t>in</w:t>
            </w:r>
            <w:r w:rsidRPr="008D1AC1">
              <w:rPr>
                <w:rFonts w:cs="Helvetica"/>
              </w:rPr>
              <w:t xml:space="preserve"> partnership (with other agencies as necessary) to fulfil this responsibility</w:t>
            </w:r>
            <w:r>
              <w:rPr>
                <w:rFonts w:cs="Helvetica"/>
              </w:rPr>
              <w:t>.</w:t>
            </w:r>
          </w:p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DT </w:t>
            </w:r>
            <w:r>
              <w:rPr>
                <w:rFonts w:cs="Helvetica"/>
              </w:rPr>
              <w:t xml:space="preserve">has a lead responsibility for the </w:t>
            </w:r>
            <w:r w:rsidRPr="00C34F4A">
              <w:rPr>
                <w:rFonts w:cs="Helvetica"/>
              </w:rPr>
              <w:t>development and</w:t>
            </w:r>
          </w:p>
          <w:p w:rsidR="002A6ECB" w:rsidRDefault="002A6ECB" w:rsidP="00E1642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implementation of the PEP</w:t>
            </w:r>
            <w:r w:rsidR="00A56ADD">
              <w:rPr>
                <w:rFonts w:cs="Helvetica"/>
              </w:rPr>
              <w:t xml:space="preserve"> for LAC </w:t>
            </w:r>
            <w:r w:rsidRPr="00C34F4A">
              <w:rPr>
                <w:rFonts w:cs="Helvetica"/>
              </w:rPr>
              <w:t>within school</w:t>
            </w:r>
          </w:p>
          <w:p w:rsidR="002A6ECB" w:rsidRPr="008D1AC1" w:rsidRDefault="002A6ECB" w:rsidP="00516A4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3977FF" w:rsidRDefault="002A6ECB" w:rsidP="00931AC0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 DT regularly reports trends in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 xml:space="preserve"> attainment</w:t>
            </w:r>
            <w:r>
              <w:rPr>
                <w:rFonts w:cs="Helvetica"/>
              </w:rPr>
              <w:t>,</w:t>
            </w:r>
            <w:r w:rsidRPr="00C34F4A">
              <w:rPr>
                <w:rFonts w:cs="Helvetica"/>
              </w:rPr>
              <w:t xml:space="preserve"> progress</w:t>
            </w:r>
            <w:r>
              <w:rPr>
                <w:rFonts w:cs="Helvetica"/>
              </w:rPr>
              <w:t>, behaviour and attendance and compares them to those of non-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peers, in their report(s) to governors</w:t>
            </w:r>
          </w:p>
          <w:p w:rsidR="003977FF" w:rsidRDefault="009D1E44" w:rsidP="003977FF">
            <w:pPr>
              <w:rPr>
                <w:rFonts w:cs="Helvetica"/>
              </w:rPr>
            </w:pPr>
            <w:r>
              <w:rPr>
                <w:rFonts w:cs="Helvetica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4A74ACF" wp14:editId="70EDA0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72389</wp:posOffset>
                      </wp:positionV>
                      <wp:extent cx="30289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pt,5.7pt" to="233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3977FF" w:rsidRDefault="003977FF" w:rsidP="003977FF">
            <w:pPr>
              <w:rPr>
                <w:rFonts w:cs="Helvetica"/>
              </w:rPr>
            </w:pPr>
          </w:p>
          <w:p w:rsidR="002A6ECB" w:rsidRPr="003977FF" w:rsidRDefault="003977FF" w:rsidP="003977FF">
            <w:pPr>
              <w:rPr>
                <w:rFonts w:cs="Helvetica"/>
              </w:rPr>
            </w:pPr>
            <w:r>
              <w:rPr>
                <w:rFonts w:cs="Helvetica"/>
              </w:rPr>
              <w:t>School invite all professionals named on EHCP to reviews</w:t>
            </w:r>
          </w:p>
        </w:tc>
        <w:tc>
          <w:tcPr>
            <w:tcW w:w="3402" w:type="dxa"/>
          </w:tcPr>
          <w:p w:rsidR="009603A1" w:rsidRPr="00EB3C89" w:rsidRDefault="009603A1" w:rsidP="00B73FD9">
            <w:pPr>
              <w:autoSpaceDE w:val="0"/>
              <w:autoSpaceDN w:val="0"/>
              <w:adjustRightInd w:val="0"/>
              <w:rPr>
                <w:rFonts w:cs="Helvetica"/>
                <w:color w:val="FF0000"/>
              </w:rPr>
            </w:pPr>
          </w:p>
        </w:tc>
      </w:tr>
      <w:tr w:rsidR="002A6ECB" w:rsidTr="009573C6">
        <w:trPr>
          <w:trHeight w:val="269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</w:tcPr>
          <w:p w:rsidR="002A6ECB" w:rsidRPr="00720B5F" w:rsidRDefault="002A6ECB" w:rsidP="00B73FD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A6ECB" w:rsidTr="009573C6">
        <w:trPr>
          <w:trHeight w:val="311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2A6ECB" w:rsidRPr="00C34F4A" w:rsidRDefault="002A6ECB" w:rsidP="002423F9">
            <w:pPr>
              <w:jc w:val="center"/>
            </w:pPr>
            <w:r>
              <w:t>3.6</w:t>
            </w:r>
          </w:p>
        </w:tc>
        <w:tc>
          <w:tcPr>
            <w:tcW w:w="3286" w:type="dxa"/>
            <w:vMerge w:val="restart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DT knows how the PEP fits into the wider care planning duties of the LA which has responsibility for the </w:t>
            </w:r>
            <w:r w:rsidR="00A56ADD">
              <w:rPr>
                <w:rFonts w:cs="Helvetica"/>
              </w:rPr>
              <w:t>LAC</w:t>
            </w:r>
            <w:r>
              <w:rPr>
                <w:rFonts w:cs="Helvetica"/>
              </w:rPr>
              <w:t xml:space="preserve"> and the statutory timescales for PEP completion.</w:t>
            </w:r>
          </w:p>
          <w:p w:rsidR="002A6ECB" w:rsidRPr="000123E8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DT has an overview of</w:t>
            </w:r>
            <w:r w:rsidR="003977FF"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>arrangements for individual PEP meetings</w:t>
            </w:r>
            <w:r>
              <w:rPr>
                <w:rFonts w:cs="Helvetica"/>
              </w:rPr>
              <w:t xml:space="preserve"> ad understands their role in them.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 school’s view is represented at Care Review and </w:t>
            </w:r>
            <w:r w:rsidR="00982A91">
              <w:rPr>
                <w:rFonts w:cs="Helvetica"/>
              </w:rPr>
              <w:t xml:space="preserve">the DT responds appropriately to </w:t>
            </w:r>
            <w:r>
              <w:rPr>
                <w:rFonts w:cs="Helvetica"/>
              </w:rPr>
              <w:t>requests from the IRO</w:t>
            </w:r>
          </w:p>
        </w:tc>
        <w:tc>
          <w:tcPr>
            <w:tcW w:w="3402" w:type="dxa"/>
          </w:tcPr>
          <w:p w:rsidR="00B73FD9" w:rsidRPr="00C34F4A" w:rsidRDefault="00B73FD9" w:rsidP="00F72F1A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2A6ECB" w:rsidTr="009573C6">
        <w:trPr>
          <w:trHeight w:val="371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DT monitors progress against PEP targets between PEP meetings and is pro-active in calling for early reviews of the PEP where there is a risk of targets not being met</w:t>
            </w:r>
            <w:r w:rsidR="009603A1">
              <w:rPr>
                <w:rFonts w:cs="Helvetica"/>
              </w:rPr>
              <w:t xml:space="preserve">. </w:t>
            </w:r>
          </w:p>
          <w:p w:rsidR="009603A1" w:rsidRPr="009603A1" w:rsidRDefault="009603A1" w:rsidP="007B56C1">
            <w:pPr>
              <w:autoSpaceDE w:val="0"/>
              <w:autoSpaceDN w:val="0"/>
              <w:adjustRightInd w:val="0"/>
              <w:rPr>
                <w:rFonts w:cs="Helvetica"/>
                <w:i/>
              </w:rPr>
            </w:pPr>
          </w:p>
        </w:tc>
        <w:tc>
          <w:tcPr>
            <w:tcW w:w="3402" w:type="dxa"/>
          </w:tcPr>
          <w:p w:rsidR="002A6ECB" w:rsidRPr="00281552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541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2A6ECB" w:rsidRPr="00C34F4A" w:rsidRDefault="002A6ECB" w:rsidP="002423F9">
            <w:pPr>
              <w:jc w:val="center"/>
            </w:pPr>
            <w:r>
              <w:t>3.7</w:t>
            </w:r>
          </w:p>
        </w:tc>
        <w:tc>
          <w:tcPr>
            <w:tcW w:w="3286" w:type="dxa"/>
            <w:vMerge w:val="restart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F44A37">
              <w:rPr>
                <w:rFonts w:cs="Helvetica-Bold"/>
                <w:bCs/>
              </w:rPr>
              <w:t>The PEP meeting should include:</w:t>
            </w:r>
            <w:r>
              <w:rPr>
                <w:rFonts w:cs="Helvetica-Bold"/>
                <w:b/>
                <w:bCs/>
              </w:rPr>
              <w:t xml:space="preserve"> </w:t>
            </w:r>
            <w:r>
              <w:rPr>
                <w:rFonts w:cs="Helvetica"/>
              </w:rPr>
              <w:t>t</w:t>
            </w:r>
            <w:r w:rsidRPr="00C34F4A">
              <w:rPr>
                <w:rFonts w:cs="Helvetica"/>
              </w:rPr>
              <w:t xml:space="preserve">he </w:t>
            </w:r>
            <w:r>
              <w:rPr>
                <w:rFonts w:cs="Helvetica"/>
              </w:rPr>
              <w:t xml:space="preserve">child’s </w:t>
            </w:r>
            <w:r w:rsidRPr="00C34F4A">
              <w:rPr>
                <w:rFonts w:cs="Helvetica"/>
              </w:rPr>
              <w:t>Social Worker (SW)</w:t>
            </w:r>
            <w:r>
              <w:rPr>
                <w:rFonts w:cs="Helvetica"/>
              </w:rPr>
              <w:t xml:space="preserve">; the carer; the DT and (where relevant, other school staff and representatives of any agencies/ </w:t>
            </w:r>
            <w:r>
              <w:rPr>
                <w:rFonts w:cs="Helvetica"/>
              </w:rPr>
              <w:lastRenderedPageBreak/>
              <w:t>services working with the child).</w:t>
            </w:r>
          </w:p>
          <w:p w:rsidR="002A6ECB" w:rsidRPr="000123E8" w:rsidRDefault="002A6ECB" w:rsidP="005A3B0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voice of the child should also be heard at the PEP meeting</w:t>
            </w:r>
            <w:r w:rsidRPr="000123E8">
              <w:rPr>
                <w:rFonts w:cs="Helvetica"/>
              </w:rPr>
              <w:t xml:space="preserve"> 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Default="002A6ECB" w:rsidP="005A3B0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 xml:space="preserve">The child knows who the DT is and how to access their support. </w:t>
            </w:r>
          </w:p>
        </w:tc>
        <w:tc>
          <w:tcPr>
            <w:tcW w:w="3402" w:type="dxa"/>
            <w:vMerge w:val="restart"/>
          </w:tcPr>
          <w:p w:rsidR="009603A1" w:rsidRDefault="009603A1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Pr="009603A1" w:rsidRDefault="00143447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885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F44A37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 school successfully encourages the child to contribute to the PEP meeting either in person or by other means.  Their contributions indicate that </w:t>
            </w:r>
            <w:r>
              <w:rPr>
                <w:rFonts w:cs="Helvetica"/>
              </w:rPr>
              <w:lastRenderedPageBreak/>
              <w:t xml:space="preserve">they </w:t>
            </w:r>
            <w:r w:rsidRPr="00C34F4A">
              <w:rPr>
                <w:rFonts w:cs="Helvetica"/>
              </w:rPr>
              <w:t>feel supported in their learning and are positive about school</w:t>
            </w:r>
            <w:r>
              <w:rPr>
                <w:rFonts w:cs="Helvetica"/>
              </w:rPr>
              <w:t>.</w:t>
            </w:r>
          </w:p>
          <w:p w:rsidR="000A24E4" w:rsidRDefault="000A24E4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A24E4" w:rsidRDefault="000A24E4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A24E4" w:rsidRDefault="000A24E4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A24E4" w:rsidRDefault="000A24E4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1120"/>
        </w:trPr>
        <w:tc>
          <w:tcPr>
            <w:tcW w:w="2376" w:type="dxa"/>
            <w:vMerge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F44A37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409"/>
        </w:trPr>
        <w:tc>
          <w:tcPr>
            <w:tcW w:w="2376" w:type="dxa"/>
            <w:vMerge/>
          </w:tcPr>
          <w:p w:rsidR="002A6ECB" w:rsidRPr="00C34F4A" w:rsidRDefault="002A6ECB" w:rsidP="007B56C1"/>
        </w:tc>
        <w:tc>
          <w:tcPr>
            <w:tcW w:w="1418" w:type="dxa"/>
            <w:vMerge w:val="restart"/>
          </w:tcPr>
          <w:p w:rsidR="002A6ECB" w:rsidRDefault="002A6ECB" w:rsidP="002423F9">
            <w:pPr>
              <w:jc w:val="center"/>
            </w:pPr>
            <w:r>
              <w:t>3.8</w:t>
            </w:r>
          </w:p>
        </w:tc>
        <w:tc>
          <w:tcPr>
            <w:tcW w:w="3286" w:type="dxa"/>
            <w:vMerge w:val="restart"/>
          </w:tcPr>
          <w:p w:rsidR="002A6ECB" w:rsidRPr="00A6400E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A6400E">
              <w:rPr>
                <w:rFonts w:cs="Helvetica-Bold"/>
                <w:bCs/>
              </w:rPr>
              <w:t>The PEP should set</w:t>
            </w:r>
            <w:r>
              <w:rPr>
                <w:rFonts w:cs="Helvetica-Bold"/>
                <w:bCs/>
              </w:rPr>
              <w:t xml:space="preserve"> </w:t>
            </w:r>
            <w:r w:rsidRPr="00A6400E">
              <w:rPr>
                <w:rFonts w:cs="Helvetica-Bold"/>
                <w:bCs/>
              </w:rPr>
              <w:t xml:space="preserve">high expectations </w:t>
            </w:r>
            <w:r>
              <w:rPr>
                <w:rFonts w:cs="Helvetica-Bold"/>
                <w:bCs/>
              </w:rPr>
              <w:t>for</w:t>
            </w:r>
            <w:r w:rsidRPr="00A6400E">
              <w:rPr>
                <w:rFonts w:cs="Helvetica-Bold"/>
                <w:bCs/>
              </w:rPr>
              <w:t xml:space="preserve"> rapid progress and</w:t>
            </w:r>
            <w:r>
              <w:rPr>
                <w:rFonts w:cs="Helvetica-Bold"/>
                <w:bCs/>
              </w:rPr>
              <w:t xml:space="preserve"> </w:t>
            </w:r>
            <w:r w:rsidRPr="00A6400E">
              <w:rPr>
                <w:rFonts w:cs="Helvetica-Bold"/>
                <w:bCs/>
              </w:rPr>
              <w:t xml:space="preserve">put in place the additional support the </w:t>
            </w:r>
            <w:r w:rsidR="00A56ADD">
              <w:rPr>
                <w:rFonts w:cs="Helvetica-Bold"/>
                <w:bCs/>
              </w:rPr>
              <w:t>LAC</w:t>
            </w:r>
            <w:r w:rsidRPr="00A6400E">
              <w:rPr>
                <w:rFonts w:cs="Helvetica-Bold"/>
                <w:bCs/>
              </w:rPr>
              <w:t xml:space="preserve"> needs in order to succeed.</w:t>
            </w:r>
            <w:r>
              <w:rPr>
                <w:rFonts w:cs="Helvetica-Bold"/>
                <w:bCs/>
              </w:rPr>
              <w:t xml:space="preserve">  It is </w:t>
            </w:r>
            <w:r w:rsidRPr="00A6400E">
              <w:rPr>
                <w:rFonts w:cs="Helvetica-Bold"/>
                <w:bCs/>
              </w:rPr>
              <w:t>part of</w:t>
            </w:r>
            <w:r>
              <w:rPr>
                <w:rFonts w:cs="Helvetica-Bold"/>
                <w:bCs/>
              </w:rPr>
              <w:t xml:space="preserve"> </w:t>
            </w:r>
            <w:r w:rsidRPr="00A6400E">
              <w:rPr>
                <w:rFonts w:cs="Helvetica-Bold"/>
                <w:bCs/>
              </w:rPr>
              <w:t>the overall LA care</w:t>
            </w:r>
            <w:r>
              <w:rPr>
                <w:rFonts w:cs="Helvetica-Bold"/>
                <w:bCs/>
              </w:rPr>
              <w:t xml:space="preserve"> </w:t>
            </w:r>
            <w:r w:rsidRPr="00A6400E">
              <w:rPr>
                <w:rFonts w:cs="Helvetica-Bold"/>
                <w:bCs/>
              </w:rPr>
              <w:t>plan but also forms</w:t>
            </w:r>
            <w:r>
              <w:rPr>
                <w:rFonts w:cs="Helvetica-Bold"/>
                <w:bCs/>
              </w:rPr>
              <w:t xml:space="preserve"> a record of the </w:t>
            </w:r>
            <w:r w:rsidRPr="00A6400E">
              <w:rPr>
                <w:rFonts w:cs="Helvetica-Bold"/>
                <w:bCs/>
              </w:rPr>
              <w:t>child</w:t>
            </w:r>
            <w:r>
              <w:rPr>
                <w:rFonts w:cs="Helvetica-Bold"/>
                <w:bCs/>
              </w:rPr>
              <w:t xml:space="preserve">’s educational </w:t>
            </w:r>
            <w:r w:rsidRPr="00A6400E">
              <w:rPr>
                <w:rFonts w:cs="Helvetica-Bold"/>
                <w:bCs/>
              </w:rPr>
              <w:t>achievements and</w:t>
            </w:r>
          </w:p>
          <w:p w:rsidR="002A6ECB" w:rsidRPr="00A6400E" w:rsidRDefault="002A6ECB" w:rsidP="00462D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participation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2A6ECB" w:rsidRDefault="002A6ECB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DT is empowered to act on behalf of t</w:t>
            </w:r>
            <w:r w:rsidR="00982A91">
              <w:rPr>
                <w:rFonts w:cs="Helvetica"/>
              </w:rPr>
              <w:t xml:space="preserve">he school when agreeing targets, and </w:t>
            </w:r>
            <w:r>
              <w:rPr>
                <w:rFonts w:cs="Helvetica"/>
              </w:rPr>
              <w:t xml:space="preserve">the actions planned </w:t>
            </w:r>
            <w:r w:rsidR="00982A91">
              <w:rPr>
                <w:rFonts w:cs="Helvetica"/>
              </w:rPr>
              <w:t xml:space="preserve">&amp; resource deployment necessary </w:t>
            </w:r>
            <w:r>
              <w:rPr>
                <w:rFonts w:cs="Helvetica"/>
              </w:rPr>
              <w:t>to support their</w:t>
            </w:r>
            <w:r w:rsidR="00982A91">
              <w:rPr>
                <w:rFonts w:cs="Helvetica"/>
              </w:rPr>
              <w:t xml:space="preserve"> achievement.</w:t>
            </w:r>
          </w:p>
        </w:tc>
        <w:tc>
          <w:tcPr>
            <w:tcW w:w="3402" w:type="dxa"/>
            <w:vMerge w:val="restart"/>
          </w:tcPr>
          <w:p w:rsidR="009603A1" w:rsidRPr="00720B5F" w:rsidRDefault="009603A1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269"/>
        </w:trPr>
        <w:tc>
          <w:tcPr>
            <w:tcW w:w="2376" w:type="dxa"/>
            <w:vMerge/>
          </w:tcPr>
          <w:p w:rsidR="002A6ECB" w:rsidRPr="00C34F4A" w:rsidRDefault="002A6ECB" w:rsidP="007B56C1"/>
        </w:tc>
        <w:tc>
          <w:tcPr>
            <w:tcW w:w="1418" w:type="dxa"/>
            <w:vMerge/>
          </w:tcPr>
          <w:p w:rsidR="002A6ECB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A6400E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2A6ECB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1298"/>
        </w:trPr>
        <w:tc>
          <w:tcPr>
            <w:tcW w:w="2376" w:type="dxa"/>
            <w:vMerge/>
          </w:tcPr>
          <w:p w:rsidR="002A6ECB" w:rsidRPr="00C34F4A" w:rsidRDefault="002A6ECB" w:rsidP="007B56C1"/>
        </w:tc>
        <w:tc>
          <w:tcPr>
            <w:tcW w:w="1418" w:type="dxa"/>
            <w:vMerge/>
          </w:tcPr>
          <w:p w:rsidR="002A6ECB" w:rsidRPr="00C34F4A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A6400E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2A6ECB" w:rsidRPr="00C34F4A" w:rsidRDefault="002A6ECB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Progress towards meeting targets is reviewed regularly</w:t>
            </w:r>
            <w:r w:rsidR="00982A9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rather than only immediately before the next PEP meeting so that PEP completion is part of a cycle of planning that responds to the changing needs of the child, their attainment, and progress</w:t>
            </w:r>
          </w:p>
        </w:tc>
        <w:tc>
          <w:tcPr>
            <w:tcW w:w="3402" w:type="dxa"/>
            <w:vMerge w:val="restart"/>
          </w:tcPr>
          <w:p w:rsidR="009603A1" w:rsidRPr="00720B5F" w:rsidRDefault="009603A1" w:rsidP="009603A1">
            <w:pPr>
              <w:rPr>
                <w:color w:val="FF0000"/>
              </w:rPr>
            </w:pPr>
          </w:p>
        </w:tc>
      </w:tr>
      <w:tr w:rsidR="002A6ECB" w:rsidTr="009573C6">
        <w:trPr>
          <w:trHeight w:val="281"/>
        </w:trPr>
        <w:tc>
          <w:tcPr>
            <w:tcW w:w="2376" w:type="dxa"/>
            <w:vMerge/>
          </w:tcPr>
          <w:p w:rsidR="002A6ECB" w:rsidRPr="00C34F4A" w:rsidRDefault="002A6ECB" w:rsidP="007B56C1"/>
        </w:tc>
        <w:tc>
          <w:tcPr>
            <w:tcW w:w="1418" w:type="dxa"/>
            <w:vMerge/>
          </w:tcPr>
          <w:p w:rsidR="002A6ECB" w:rsidRPr="00C34F4A" w:rsidRDefault="002A6ECB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2A6ECB" w:rsidRPr="00A6400E" w:rsidRDefault="002A6ECB" w:rsidP="007B56C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2A6ECB" w:rsidRPr="00C34F4A" w:rsidRDefault="002A6ECB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2A6ECB" w:rsidRPr="00720B5F" w:rsidRDefault="002A6ECB" w:rsidP="007B56C1">
            <w:pPr>
              <w:rPr>
                <w:color w:val="FF0000"/>
              </w:rPr>
            </w:pPr>
          </w:p>
        </w:tc>
      </w:tr>
      <w:tr w:rsidR="002A6ECB" w:rsidTr="009573C6">
        <w:trPr>
          <w:trHeight w:val="1214"/>
        </w:trPr>
        <w:tc>
          <w:tcPr>
            <w:tcW w:w="2376" w:type="dxa"/>
            <w:vMerge/>
          </w:tcPr>
          <w:p w:rsidR="002A6ECB" w:rsidRPr="00C34F4A" w:rsidRDefault="002A6ECB" w:rsidP="007B56C1"/>
        </w:tc>
        <w:tc>
          <w:tcPr>
            <w:tcW w:w="1418" w:type="dxa"/>
          </w:tcPr>
          <w:p w:rsidR="002A6ECB" w:rsidRPr="00C34F4A" w:rsidRDefault="002A6ECB" w:rsidP="002423F9">
            <w:pPr>
              <w:jc w:val="center"/>
            </w:pPr>
            <w:r>
              <w:t>3.9</w:t>
            </w:r>
          </w:p>
        </w:tc>
        <w:tc>
          <w:tcPr>
            <w:tcW w:w="3286" w:type="dxa"/>
          </w:tcPr>
          <w:p w:rsidR="002A6ECB" w:rsidRPr="000123E8" w:rsidRDefault="002A6ECB" w:rsidP="0078267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</w:t>
            </w:r>
            <w:r w:rsidRPr="00C34F4A">
              <w:rPr>
                <w:rFonts w:cs="Helvetica"/>
              </w:rPr>
              <w:t>upil Premium</w:t>
            </w:r>
            <w:r>
              <w:rPr>
                <w:rFonts w:cs="Helvetica"/>
              </w:rPr>
              <w:t xml:space="preserve"> Plus (PP+) provides a resource to support the progress a child with needs beyond that which a school would normally be able to meet from within its delegated budget</w:t>
            </w:r>
          </w:p>
        </w:tc>
        <w:tc>
          <w:tcPr>
            <w:tcW w:w="4794" w:type="dxa"/>
            <w:shd w:val="clear" w:color="auto" w:fill="FFFFFF" w:themeFill="background1"/>
          </w:tcPr>
          <w:p w:rsidR="002A6ECB" w:rsidRPr="000C6F75" w:rsidRDefault="00D337FA" w:rsidP="0078267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PP+</w:t>
            </w:r>
            <w:r w:rsidR="002A6ECB">
              <w:rPr>
                <w:rFonts w:cs="Helvetica"/>
              </w:rPr>
              <w:t xml:space="preserve"> budget is managed by the DT who ensures it has an impact on the attainment and progress of </w:t>
            </w:r>
            <w:r w:rsidR="00A56ADD">
              <w:rPr>
                <w:rFonts w:cs="Helvetica"/>
              </w:rPr>
              <w:t>P/LAC</w:t>
            </w:r>
            <w:r w:rsidR="002A6ECB">
              <w:rPr>
                <w:rFonts w:cs="Helvetica"/>
              </w:rPr>
              <w:t xml:space="preserve"> on the school roll</w:t>
            </w:r>
          </w:p>
        </w:tc>
        <w:tc>
          <w:tcPr>
            <w:tcW w:w="3402" w:type="dxa"/>
          </w:tcPr>
          <w:p w:rsidR="00281552" w:rsidRDefault="00281552" w:rsidP="007B56C1">
            <w:pPr>
              <w:rPr>
                <w:color w:val="FF0000"/>
              </w:rPr>
            </w:pPr>
          </w:p>
          <w:p w:rsidR="00281552" w:rsidRDefault="00281552" w:rsidP="007B56C1">
            <w:pPr>
              <w:rPr>
                <w:color w:val="FF0000"/>
              </w:rPr>
            </w:pPr>
          </w:p>
          <w:p w:rsidR="00281552" w:rsidRDefault="00281552" w:rsidP="007B56C1">
            <w:pPr>
              <w:rPr>
                <w:color w:val="FF0000"/>
              </w:rPr>
            </w:pPr>
          </w:p>
          <w:p w:rsidR="00281552" w:rsidRPr="00720B5F" w:rsidRDefault="00281552" w:rsidP="007B56C1">
            <w:pPr>
              <w:rPr>
                <w:color w:val="FF0000"/>
              </w:rPr>
            </w:pPr>
          </w:p>
        </w:tc>
      </w:tr>
      <w:tr w:rsidR="00281552" w:rsidRPr="00DB53E2" w:rsidTr="00281552">
        <w:trPr>
          <w:trHeight w:val="97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81552" w:rsidRDefault="00281552" w:rsidP="00281552">
            <w:r w:rsidRPr="003D02A2">
              <w:rPr>
                <w:u w:val="single"/>
              </w:rPr>
              <w:t>JUDGEMENT;</w:t>
            </w:r>
            <w:r>
              <w:t xml:space="preserve"> </w:t>
            </w:r>
            <w:r w:rsidRPr="003D02A2">
              <w:rPr>
                <w:b/>
              </w:rPr>
              <w:t>(Tick as Appropriate)</w:t>
            </w:r>
          </w:p>
          <w:p w:rsidR="00281552" w:rsidRDefault="00281552" w:rsidP="00281552">
            <w:pPr>
              <w:rPr>
                <w:b/>
                <w:color w:val="0070C0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5DFE1B" wp14:editId="13EA214F">
                      <wp:simplePos x="0" y="0"/>
                      <wp:positionH relativeFrom="column">
                        <wp:posOffset>-3314065</wp:posOffset>
                      </wp:positionH>
                      <wp:positionV relativeFrom="paragraph">
                        <wp:posOffset>-762000</wp:posOffset>
                      </wp:positionV>
                      <wp:extent cx="2400300" cy="895350"/>
                      <wp:effectExtent l="0" t="0" r="19050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4F9" w:rsidRDefault="00FA04F9" w:rsidP="00AC2829">
                                  <w:r w:rsidRPr="003D02A2">
                                    <w:rPr>
                                      <w:u w:val="single"/>
                                    </w:rPr>
                                    <w:t>JUDGEMENT;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(Tick as Appropriate)</w:t>
                                  </w:r>
                                </w:p>
                                <w:p w:rsidR="00FA04F9" w:rsidRDefault="00FA04F9" w:rsidP="00AC2829">
                                  <w:r w:rsidRPr="00AC2829">
                                    <w:rPr>
                                      <w:b/>
                                      <w:color w:val="FF0000"/>
                                    </w:rPr>
                                    <w:t>Not Yet Good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B050"/>
                                    </w:rPr>
                                    <w:t>Good</w:t>
                                  </w:r>
                                  <w:r>
                                    <w:t xml:space="preserve"> </w:t>
                                  </w:r>
                                  <w:r w:rsidRPr="003D02A2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AC2829">
                                    <w:rPr>
                                      <w:b/>
                                      <w:color w:val="0070C0"/>
                                    </w:rPr>
                                    <w:t>Outstanding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60.95pt;margin-top:-60pt;width:189pt;height:7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">
                      <v:textbox>
                        <w:txbxContent>
                          <w:p w:rsidR="00FA04F9" w:rsidRDefault="00FA04F9" w:rsidP="00AC2829">
                            <w:r w:rsidRPr="003D02A2">
                              <w:rPr>
                                <w:u w:val="single"/>
                              </w:rPr>
                              <w:t>JUDGEMENT;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(Tick as Appropriate)</w:t>
                            </w:r>
                          </w:p>
                          <w:p w:rsidR="00FA04F9" w:rsidRDefault="00FA04F9" w:rsidP="00AC2829">
                            <w:r w:rsidRPr="00AC2829">
                              <w:rPr>
                                <w:b/>
                                <w:color w:val="FF0000"/>
                              </w:rPr>
                              <w:t>Not Yet Good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B050"/>
                              </w:rPr>
                              <w:t>Good</w:t>
                            </w:r>
                            <w:r>
                              <w:t xml:space="preserve"> </w:t>
                            </w:r>
                            <w:r w:rsidRPr="003D02A2"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AC2829">
                              <w:rPr>
                                <w:b/>
                                <w:color w:val="0070C0"/>
                              </w:rPr>
                              <w:t>Outstanding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829">
              <w:rPr>
                <w:b/>
                <w:color w:val="FF0000"/>
              </w:rPr>
              <w:t>Not Yet Good</w:t>
            </w:r>
            <w:r>
              <w:rPr>
                <w:b/>
                <w:color w:val="FF0000"/>
              </w:rPr>
              <w:t xml:space="preserve"> </w:t>
            </w:r>
            <w:r w:rsidRPr="003D02A2">
              <w:rPr>
                <w:b/>
              </w:rPr>
              <w:t>/</w:t>
            </w:r>
            <w:r>
              <w:rPr>
                <w:color w:val="FF0000"/>
              </w:rPr>
              <w:t xml:space="preserve"> </w:t>
            </w:r>
            <w:r w:rsidRPr="00AC2829">
              <w:rPr>
                <w:b/>
                <w:color w:val="00B050"/>
              </w:rPr>
              <w:t>Good</w:t>
            </w:r>
            <w:r>
              <w:t xml:space="preserve"> </w:t>
            </w:r>
            <w:r w:rsidRPr="003D02A2">
              <w:rPr>
                <w:b/>
              </w:rPr>
              <w:t>/</w:t>
            </w:r>
            <w:r>
              <w:t xml:space="preserve"> </w:t>
            </w:r>
            <w:r w:rsidRPr="00AC2829">
              <w:rPr>
                <w:b/>
                <w:color w:val="0070C0"/>
              </w:rPr>
              <w:t>Outstanding</w:t>
            </w:r>
          </w:p>
          <w:p w:rsidR="00281552" w:rsidRDefault="00281552" w:rsidP="00281552"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80CA2D4" wp14:editId="37CF4B4D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24.8pt;margin-top:5.3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8889DD" wp14:editId="5F1DA24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4F9" w:rsidRDefault="00FA04F9" w:rsidP="00B540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31" style="position:absolute;margin-left:1in;margin-top:5.3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" fillcolor="white [3201]" strokecolor="black [3213]" strokeweight="1.5pt">
                      <v:path arrowok="t"/>
                      <v:textbox>
                        <w:txbxContent>
                          <w:p w:rsidR="00FA04F9" w:rsidRDefault="00FA04F9" w:rsidP="00B540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E83499" wp14:editId="7D36962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13.35pt;margin-top:5.3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281552" w:rsidRPr="00DB53E2" w:rsidRDefault="00281552" w:rsidP="00281552">
            <w:pPr>
              <w:rPr>
                <w:b/>
                <w:sz w:val="24"/>
              </w:rPr>
            </w:pPr>
          </w:p>
        </w:tc>
        <w:tc>
          <w:tcPr>
            <w:tcW w:w="3286" w:type="dxa"/>
            <w:vMerge w:val="restart"/>
          </w:tcPr>
          <w:p w:rsidR="00281552" w:rsidRDefault="00281552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281552" w:rsidRPr="00DB53E2" w:rsidRDefault="00281552" w:rsidP="00A44E8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281552" w:rsidRDefault="00281552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Default="00143447" w:rsidP="00A44E88">
            <w:pPr>
              <w:jc w:val="center"/>
              <w:rPr>
                <w:b/>
                <w:sz w:val="24"/>
              </w:rPr>
            </w:pPr>
          </w:p>
          <w:p w:rsidR="00143447" w:rsidRPr="000C6F75" w:rsidRDefault="00143447" w:rsidP="00A44E88">
            <w:pPr>
              <w:jc w:val="center"/>
              <w:rPr>
                <w:b/>
                <w:sz w:val="24"/>
              </w:rPr>
            </w:pPr>
          </w:p>
        </w:tc>
      </w:tr>
      <w:tr w:rsidR="00281552" w:rsidRPr="00DB53E2" w:rsidTr="009573C6">
        <w:trPr>
          <w:trHeight w:val="969"/>
        </w:trPr>
        <w:tc>
          <w:tcPr>
            <w:tcW w:w="3794" w:type="dxa"/>
            <w:gridSpan w:val="2"/>
            <w:tcBorders>
              <w:bottom w:val="single" w:sz="18" w:space="0" w:color="auto"/>
            </w:tcBorders>
          </w:tcPr>
          <w:p w:rsidR="00281552" w:rsidRDefault="00281552" w:rsidP="00281552">
            <w:pPr>
              <w:rPr>
                <w:u w:val="single"/>
              </w:rPr>
            </w:pPr>
            <w:r>
              <w:rPr>
                <w:u w:val="single"/>
              </w:rPr>
              <w:t>RAG</w:t>
            </w:r>
          </w:p>
          <w:p w:rsidR="00281552" w:rsidRDefault="00281552" w:rsidP="00281552">
            <w:pPr>
              <w:rPr>
                <w:u w:val="single"/>
              </w:rPr>
            </w:pPr>
            <w:r>
              <w:rPr>
                <w:b/>
                <w:color w:val="FF0000"/>
              </w:rPr>
              <w:t xml:space="preserve">      RED              </w:t>
            </w:r>
            <w:r>
              <w:rPr>
                <w:b/>
                <w:color w:val="FFC000"/>
              </w:rPr>
              <w:t>AMBER</w:t>
            </w:r>
            <w:r>
              <w:rPr>
                <w:b/>
                <w:color w:val="00B050"/>
              </w:rPr>
              <w:t xml:space="preserve">         GREEN</w:t>
            </w:r>
          </w:p>
          <w:p w:rsidR="00281552" w:rsidRDefault="00281552" w:rsidP="00281552">
            <w:pPr>
              <w:rPr>
                <w:u w:val="single"/>
              </w:rPr>
            </w:pPr>
          </w:p>
          <w:p w:rsidR="00281552" w:rsidRPr="003D02A2" w:rsidRDefault="00281552" w:rsidP="00281552">
            <w:pPr>
              <w:rPr>
                <w:u w:val="single"/>
              </w:rPr>
            </w:pPr>
          </w:p>
        </w:tc>
        <w:tc>
          <w:tcPr>
            <w:tcW w:w="3286" w:type="dxa"/>
            <w:vMerge/>
            <w:tcBorders>
              <w:bottom w:val="single" w:sz="18" w:space="0" w:color="auto"/>
            </w:tcBorders>
          </w:tcPr>
          <w:p w:rsidR="00281552" w:rsidRDefault="00281552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79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81552" w:rsidRPr="00DB53E2" w:rsidRDefault="00281552" w:rsidP="00A44E8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281552" w:rsidRPr="000C6F75" w:rsidRDefault="00281552" w:rsidP="00A44E88">
            <w:pPr>
              <w:jc w:val="center"/>
              <w:rPr>
                <w:b/>
                <w:sz w:val="24"/>
              </w:rPr>
            </w:pPr>
          </w:p>
        </w:tc>
      </w:tr>
    </w:tbl>
    <w:p w:rsidR="00A56ADD" w:rsidRDefault="00A56A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286"/>
        <w:gridCol w:w="4794"/>
        <w:gridCol w:w="3402"/>
      </w:tblGrid>
      <w:tr w:rsidR="00982A91" w:rsidRPr="00DB53E2" w:rsidTr="009573C6">
        <w:tc>
          <w:tcPr>
            <w:tcW w:w="2376" w:type="dxa"/>
            <w:tcBorders>
              <w:bottom w:val="single" w:sz="4" w:space="0" w:color="auto"/>
            </w:tcBorders>
          </w:tcPr>
          <w:p w:rsidR="00982A91" w:rsidRPr="00DB058B" w:rsidRDefault="00982A91" w:rsidP="007B56C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Leadership &amp; Management </w:t>
            </w:r>
          </w:p>
        </w:tc>
        <w:tc>
          <w:tcPr>
            <w:tcW w:w="1418" w:type="dxa"/>
          </w:tcPr>
          <w:p w:rsidR="00982A91" w:rsidRPr="00DB53E2" w:rsidRDefault="00982A91" w:rsidP="002423F9">
            <w:pPr>
              <w:jc w:val="center"/>
              <w:rPr>
                <w:b/>
                <w:sz w:val="24"/>
              </w:rPr>
            </w:pPr>
          </w:p>
        </w:tc>
        <w:tc>
          <w:tcPr>
            <w:tcW w:w="3286" w:type="dxa"/>
          </w:tcPr>
          <w:p w:rsidR="00982A91" w:rsidRPr="00DB53E2" w:rsidRDefault="00982A91" w:rsidP="00982A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Guidance to schools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DB53E2" w:rsidRDefault="00982A91" w:rsidP="00982A91">
            <w:pPr>
              <w:rPr>
                <w:b/>
                <w:sz w:val="24"/>
              </w:rPr>
            </w:pPr>
            <w:r w:rsidRPr="00DB53E2">
              <w:rPr>
                <w:b/>
                <w:sz w:val="24"/>
              </w:rPr>
              <w:t>Indicator of Good Practice</w:t>
            </w:r>
          </w:p>
        </w:tc>
        <w:tc>
          <w:tcPr>
            <w:tcW w:w="3402" w:type="dxa"/>
          </w:tcPr>
          <w:p w:rsidR="00982A91" w:rsidRPr="008875B2" w:rsidRDefault="00982A91" w:rsidP="00B5401D">
            <w:pPr>
              <w:rPr>
                <w:b/>
                <w:sz w:val="24"/>
              </w:rPr>
            </w:pPr>
            <w:r w:rsidRPr="008875B2">
              <w:rPr>
                <w:b/>
                <w:sz w:val="24"/>
              </w:rPr>
              <w:t>Evidence to support assertion</w:t>
            </w:r>
          </w:p>
        </w:tc>
      </w:tr>
      <w:tr w:rsidR="00982A91" w:rsidTr="009573C6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82A91" w:rsidRPr="008D1AC1" w:rsidRDefault="00982A91" w:rsidP="008D1AC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Helvetica-BoldOblique"/>
                <w:b/>
                <w:bCs/>
                <w:i/>
                <w:iCs/>
              </w:rPr>
            </w:pPr>
            <w:r>
              <w:rPr>
                <w:rFonts w:cs="Helvetica-Bold"/>
                <w:b/>
                <w:bCs/>
              </w:rPr>
              <w:t>The role of the Governing Body</w:t>
            </w:r>
          </w:p>
          <w:p w:rsidR="00982A91" w:rsidRPr="00614861" w:rsidRDefault="00982A91" w:rsidP="000167D0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1418" w:type="dxa"/>
            <w:vMerge w:val="restart"/>
          </w:tcPr>
          <w:p w:rsidR="00982A91" w:rsidRPr="00C34F4A" w:rsidRDefault="00982A91" w:rsidP="002423F9">
            <w:pPr>
              <w:jc w:val="center"/>
            </w:pPr>
            <w:r>
              <w:t>4</w:t>
            </w:r>
            <w:r w:rsidRPr="00C34F4A">
              <w:t>.1</w:t>
            </w:r>
          </w:p>
        </w:tc>
        <w:tc>
          <w:tcPr>
            <w:tcW w:w="3286" w:type="dxa"/>
          </w:tcPr>
          <w:p w:rsidR="00982A91" w:rsidRPr="00C34F4A" w:rsidRDefault="00982A91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The Governing Body fully understand their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 xml:space="preserve">statutory </w:t>
            </w:r>
            <w:r>
              <w:rPr>
                <w:rFonts w:cs="Helvetica"/>
              </w:rPr>
              <w:t>duties</w:t>
            </w:r>
            <w:r w:rsidRPr="00C34F4A">
              <w:rPr>
                <w:rFonts w:cs="Helvetica"/>
              </w:rPr>
              <w:t xml:space="preserve"> and ensure </w:t>
            </w:r>
            <w:r>
              <w:rPr>
                <w:rFonts w:cs="Helvetica"/>
              </w:rPr>
              <w:t>they are delivered effectively</w:t>
            </w:r>
            <w:r w:rsidRPr="00C34F4A">
              <w:rPr>
                <w:rFonts w:cs="Helvetica"/>
              </w:rPr>
              <w:t xml:space="preserve"> 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DB7D5F" w:rsidRDefault="00982A91" w:rsidP="000C6F75">
            <w:pPr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Governing Body </w:t>
            </w:r>
            <w:r>
              <w:rPr>
                <w:rFonts w:cs="Helvetica"/>
              </w:rPr>
              <w:t xml:space="preserve">has a </w:t>
            </w:r>
            <w:r w:rsidRPr="00C34F4A">
              <w:rPr>
                <w:rFonts w:cs="Helvetica"/>
              </w:rPr>
              <w:t>named Governor for</w:t>
            </w:r>
            <w:r>
              <w:rPr>
                <w:rFonts w:cs="Helvetica"/>
              </w:rPr>
              <w:t xml:space="preserve"> </w:t>
            </w:r>
            <w:r w:rsidR="00A56ADD">
              <w:rPr>
                <w:rFonts w:cs="Helvetica"/>
              </w:rPr>
              <w:t>P/LAC</w:t>
            </w:r>
            <w:r w:rsidRPr="00DB7D5F">
              <w:rPr>
                <w:rFonts w:cs="Helvetica"/>
              </w:rPr>
              <w:t xml:space="preserve"> who </w:t>
            </w:r>
            <w:r>
              <w:rPr>
                <w:rFonts w:cs="Helvetica"/>
              </w:rPr>
              <w:t xml:space="preserve">has undertaken training to improve their understanding of the issues affecting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, and uses that understanding to </w:t>
            </w:r>
            <w:r w:rsidRPr="00DB7D5F">
              <w:rPr>
                <w:rFonts w:cs="Helvetica"/>
              </w:rPr>
              <w:t>advocate</w:t>
            </w:r>
            <w:r>
              <w:rPr>
                <w:rFonts w:cs="Helvetica"/>
              </w:rPr>
              <w:t xml:space="preserve"> for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>.</w:t>
            </w:r>
          </w:p>
        </w:tc>
        <w:tc>
          <w:tcPr>
            <w:tcW w:w="3402" w:type="dxa"/>
          </w:tcPr>
          <w:p w:rsidR="009603A1" w:rsidRPr="00720B5F" w:rsidRDefault="009603A1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413"/>
        </w:trPr>
        <w:tc>
          <w:tcPr>
            <w:tcW w:w="2376" w:type="dxa"/>
            <w:vMerge/>
          </w:tcPr>
          <w:p w:rsidR="00982A91" w:rsidRPr="00C34F4A" w:rsidRDefault="00982A91" w:rsidP="00293A16"/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</w:tcPr>
          <w:p w:rsidR="00982A91" w:rsidRPr="00C34F4A" w:rsidRDefault="00982A91" w:rsidP="002000ED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School policies must not, in any way, discriminate against </w:t>
            </w:r>
            <w:r w:rsidR="00A56ADD">
              <w:rPr>
                <w:rFonts w:cs="Helvetica"/>
              </w:rPr>
              <w:t>P/LAC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2000ED" w:rsidRDefault="00982A91" w:rsidP="0078267A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-BoldOblique"/>
                <w:bCs/>
                <w:iCs/>
              </w:rPr>
              <w:t xml:space="preserve">The named Governor for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>
              <w:rPr>
                <w:rFonts w:cs="Helvetica-BoldOblique"/>
                <w:bCs/>
                <w:iCs/>
              </w:rPr>
              <w:t xml:space="preserve"> influences school policies and their implementation as part of the their advocacy role on behalf of </w:t>
            </w:r>
            <w:r w:rsidR="00A56ADD">
              <w:rPr>
                <w:rFonts w:cs="Helvetica-BoldOblique"/>
                <w:bCs/>
                <w:iCs/>
              </w:rPr>
              <w:t>P/LAC</w:t>
            </w:r>
          </w:p>
        </w:tc>
        <w:tc>
          <w:tcPr>
            <w:tcW w:w="3402" w:type="dxa"/>
          </w:tcPr>
          <w:p w:rsidR="009603A1" w:rsidRPr="00720B5F" w:rsidRDefault="009603A1" w:rsidP="00281552">
            <w:pPr>
              <w:rPr>
                <w:color w:val="FF0000"/>
              </w:rPr>
            </w:pPr>
          </w:p>
        </w:tc>
      </w:tr>
      <w:tr w:rsidR="00982A91" w:rsidTr="009573C6">
        <w:trPr>
          <w:trHeight w:val="1431"/>
        </w:trPr>
        <w:tc>
          <w:tcPr>
            <w:tcW w:w="2376" w:type="dxa"/>
            <w:vMerge/>
          </w:tcPr>
          <w:p w:rsidR="00982A91" w:rsidRPr="00C34F4A" w:rsidRDefault="00982A91" w:rsidP="00293A16"/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t>4</w:t>
            </w:r>
            <w:r w:rsidRPr="00C34F4A">
              <w:t>.2</w:t>
            </w:r>
          </w:p>
        </w:tc>
        <w:tc>
          <w:tcPr>
            <w:tcW w:w="3286" w:type="dxa"/>
          </w:tcPr>
          <w:p w:rsidR="00982A91" w:rsidRPr="00C34F4A" w:rsidRDefault="00982A91" w:rsidP="00D166F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Resources are allocated to</w:t>
            </w:r>
          </w:p>
          <w:p w:rsidR="00982A91" w:rsidRPr="00C34F4A" w:rsidRDefault="00982A91" w:rsidP="00D166F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support the DT to carry out</w:t>
            </w:r>
          </w:p>
          <w:p w:rsidR="00982A91" w:rsidRDefault="00982A91" w:rsidP="000C6F75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th</w:t>
            </w:r>
            <w:r>
              <w:rPr>
                <w:rFonts w:cs="Helvetica"/>
              </w:rPr>
              <w:t>eir role effectively</w:t>
            </w:r>
            <w:r w:rsidR="002054A4">
              <w:rPr>
                <w:rFonts w:cs="Helvetica"/>
              </w:rPr>
              <w:t xml:space="preserve">, ensuring  </w:t>
            </w:r>
            <w:r w:rsidR="00144334">
              <w:rPr>
                <w:rFonts w:cs="Helvetica"/>
              </w:rPr>
              <w:t>they undertake up</w:t>
            </w:r>
            <w:r w:rsidR="003977FF">
              <w:rPr>
                <w:rFonts w:cs="Helvetica"/>
              </w:rPr>
              <w:t xml:space="preserve">-to-date training to support </w:t>
            </w:r>
            <w:r w:rsidR="00A56ADD">
              <w:rPr>
                <w:rFonts w:cs="Helvetica"/>
              </w:rPr>
              <w:t>P/LAC</w:t>
            </w:r>
            <w:r w:rsidR="00F534BA">
              <w:rPr>
                <w:rFonts w:cs="Helvetica"/>
              </w:rPr>
              <w:t>s</w:t>
            </w:r>
            <w:r w:rsidR="00144334">
              <w:rPr>
                <w:rFonts w:cs="Helvetica"/>
              </w:rPr>
              <w:t xml:space="preserve"> effectively e.g. attachment</w:t>
            </w:r>
          </w:p>
          <w:p w:rsidR="00475C52" w:rsidRPr="00C34F4A" w:rsidRDefault="00475C52" w:rsidP="00475C52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555912" w:rsidRDefault="00982A91" w:rsidP="00555912">
            <w:pPr>
              <w:autoSpaceDE w:val="0"/>
              <w:autoSpaceDN w:val="0"/>
              <w:adjustRightInd w:val="0"/>
            </w:pPr>
            <w:r w:rsidRPr="00C34F4A">
              <w:rPr>
                <w:rFonts w:cs="Helvetica"/>
              </w:rPr>
              <w:t>The named Governor for</w:t>
            </w:r>
            <w:r>
              <w:rPr>
                <w:rFonts w:cs="Helvetica"/>
              </w:rPr>
              <w:t xml:space="preserve">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</w:t>
            </w:r>
            <w:r w:rsidR="003977FF">
              <w:t>ensures that the views and</w:t>
            </w:r>
            <w:r>
              <w:t xml:space="preserve"> the professional advice of the DT </w:t>
            </w:r>
            <w:r w:rsidR="003977FF">
              <w:t>are</w:t>
            </w:r>
            <w:r>
              <w:t xml:space="preserve"> taken into account when resources are allocated</w:t>
            </w:r>
            <w:r w:rsidR="003977FF">
              <w:t xml:space="preserve">. </w:t>
            </w:r>
          </w:p>
          <w:p w:rsidR="000A24E4" w:rsidRDefault="000A24E4" w:rsidP="00555912">
            <w:pPr>
              <w:autoSpaceDE w:val="0"/>
              <w:autoSpaceDN w:val="0"/>
              <w:adjustRightInd w:val="0"/>
            </w:pPr>
          </w:p>
          <w:p w:rsidR="000A24E4" w:rsidRDefault="000A24E4" w:rsidP="00555912">
            <w:pPr>
              <w:autoSpaceDE w:val="0"/>
              <w:autoSpaceDN w:val="0"/>
              <w:adjustRightInd w:val="0"/>
            </w:pPr>
          </w:p>
          <w:p w:rsidR="000A24E4" w:rsidRDefault="000A24E4" w:rsidP="00555912">
            <w:pPr>
              <w:autoSpaceDE w:val="0"/>
              <w:autoSpaceDN w:val="0"/>
              <w:adjustRightInd w:val="0"/>
            </w:pPr>
          </w:p>
          <w:p w:rsidR="000A24E4" w:rsidRPr="00555912" w:rsidRDefault="000A24E4" w:rsidP="0055591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82A91" w:rsidRPr="00720B5F" w:rsidRDefault="00982A91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85"/>
        </w:trPr>
        <w:tc>
          <w:tcPr>
            <w:tcW w:w="2376" w:type="dxa"/>
            <w:vMerge/>
          </w:tcPr>
          <w:p w:rsidR="00982A91" w:rsidRPr="00C34F4A" w:rsidRDefault="00982A91" w:rsidP="00293A16"/>
        </w:tc>
        <w:tc>
          <w:tcPr>
            <w:tcW w:w="1418" w:type="dxa"/>
            <w:vMerge w:val="restart"/>
          </w:tcPr>
          <w:p w:rsidR="00982A91" w:rsidRPr="00C34F4A" w:rsidRDefault="00982A91" w:rsidP="002423F9">
            <w:pPr>
              <w:jc w:val="center"/>
            </w:pPr>
            <w:r>
              <w:t>4</w:t>
            </w:r>
            <w:r w:rsidRPr="00C34F4A">
              <w:t>.3</w:t>
            </w:r>
          </w:p>
        </w:tc>
        <w:tc>
          <w:tcPr>
            <w:tcW w:w="3286" w:type="dxa"/>
            <w:vMerge w:val="restart"/>
          </w:tcPr>
          <w:p w:rsidR="00982A91" w:rsidRPr="008D1AC1" w:rsidRDefault="00982A91" w:rsidP="008D1AC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C34F4A">
              <w:rPr>
                <w:rFonts w:cs="Helvetica"/>
              </w:rPr>
              <w:t>s a minimum the</w:t>
            </w:r>
            <w:r>
              <w:rPr>
                <w:rFonts w:cs="Helvetica"/>
              </w:rPr>
              <w:t xml:space="preserve"> governing  body </w:t>
            </w:r>
            <w:r w:rsidRPr="00C34F4A">
              <w:rPr>
                <w:rFonts w:cs="Helvetica"/>
              </w:rPr>
              <w:t>consider</w:t>
            </w:r>
            <w:r>
              <w:rPr>
                <w:rFonts w:cs="Helvetica"/>
              </w:rPr>
              <w:t>s</w:t>
            </w:r>
            <w:r w:rsidRPr="00C34F4A">
              <w:rPr>
                <w:rFonts w:cs="Helvetica"/>
              </w:rPr>
              <w:t xml:space="preserve"> an annual report from the DT which contains information relating to the </w:t>
            </w:r>
            <w:r w:rsidR="00A56ADD">
              <w:rPr>
                <w:rFonts w:cs="Helvetica"/>
              </w:rPr>
              <w:t>P/LAC</w:t>
            </w:r>
            <w:r w:rsidR="002C55A7">
              <w:rPr>
                <w:rFonts w:cs="Helvetica"/>
              </w:rPr>
              <w:t xml:space="preserve"> on roll</w:t>
            </w:r>
          </w:p>
          <w:p w:rsidR="00982A91" w:rsidRPr="00462DC1" w:rsidRDefault="00982A91" w:rsidP="00D166F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982A91" w:rsidRPr="00C34F4A" w:rsidRDefault="00982A91" w:rsidP="00D166F4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The named Governor for</w:t>
            </w:r>
          </w:p>
          <w:p w:rsidR="00982A91" w:rsidRPr="00DB53E2" w:rsidRDefault="00A56ADD" w:rsidP="00105C2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P/LAC</w:t>
            </w:r>
            <w:r w:rsidR="00982A91">
              <w:rPr>
                <w:rFonts w:cs="Helvetica"/>
              </w:rPr>
              <w:t xml:space="preserve"> meets with the DT each term and </w:t>
            </w:r>
            <w:r w:rsidR="00982A91" w:rsidRPr="008F27B5">
              <w:rPr>
                <w:rFonts w:cs="Helvetica"/>
              </w:rPr>
              <w:t xml:space="preserve">keeps the governing body informed about provision for, and attainment </w:t>
            </w:r>
            <w:r w:rsidR="00982A91">
              <w:rPr>
                <w:rFonts w:cs="Helvetica"/>
              </w:rPr>
              <w:t xml:space="preserve">and progress </w:t>
            </w:r>
            <w:r w:rsidR="00982A91" w:rsidRPr="008F27B5">
              <w:rPr>
                <w:rFonts w:cs="Helvetica"/>
              </w:rPr>
              <w:t xml:space="preserve">of, </w:t>
            </w:r>
            <w:r>
              <w:rPr>
                <w:rFonts w:cs="Helvetica"/>
              </w:rPr>
              <w:t>P/LAC</w:t>
            </w:r>
            <w:r w:rsidR="00982A91" w:rsidRPr="008F27B5">
              <w:rPr>
                <w:rFonts w:cs="Helvetica"/>
              </w:rPr>
              <w:t xml:space="preserve"> and the impact that any devolved </w:t>
            </w:r>
            <w:r w:rsidR="00982A91">
              <w:rPr>
                <w:rFonts w:cs="Helvetica"/>
              </w:rPr>
              <w:t xml:space="preserve">PP+ </w:t>
            </w:r>
            <w:r w:rsidR="00982A91" w:rsidRPr="008F27B5">
              <w:rPr>
                <w:rFonts w:cs="Helvetica"/>
              </w:rPr>
              <w:t>funding is having on the</w:t>
            </w:r>
            <w:r w:rsidR="00982A91">
              <w:rPr>
                <w:rFonts w:cs="Helvetica"/>
              </w:rPr>
              <w:t>ir</w:t>
            </w:r>
            <w:r w:rsidR="00982A91" w:rsidRPr="008F27B5">
              <w:rPr>
                <w:rFonts w:cs="Helvetica"/>
              </w:rPr>
              <w:t xml:space="preserve"> progress</w:t>
            </w:r>
          </w:p>
        </w:tc>
        <w:tc>
          <w:tcPr>
            <w:tcW w:w="3402" w:type="dxa"/>
          </w:tcPr>
          <w:p w:rsidR="00475C52" w:rsidRPr="00720B5F" w:rsidRDefault="00475C52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1852"/>
        </w:trPr>
        <w:tc>
          <w:tcPr>
            <w:tcW w:w="2376" w:type="dxa"/>
            <w:vMerge/>
          </w:tcPr>
          <w:p w:rsidR="00982A91" w:rsidRPr="00C34F4A" w:rsidRDefault="00982A91" w:rsidP="00293A16"/>
        </w:tc>
        <w:tc>
          <w:tcPr>
            <w:tcW w:w="1418" w:type="dxa"/>
            <w:vMerge/>
          </w:tcPr>
          <w:p w:rsidR="00982A91" w:rsidRPr="00C34F4A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D166F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982A91" w:rsidRPr="00C34F4A" w:rsidRDefault="00982A91" w:rsidP="000167D0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n</w:t>
            </w:r>
            <w:r w:rsidRPr="00C34F4A">
              <w:rPr>
                <w:rFonts w:cs="Helvetica"/>
              </w:rPr>
              <w:t xml:space="preserve">amed Governor </w:t>
            </w:r>
            <w:r>
              <w:rPr>
                <w:rFonts w:cs="Helvetica"/>
              </w:rPr>
              <w:t xml:space="preserve">for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is involved in the monitoring of the impact of the plan on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attainment and progress.</w:t>
            </w:r>
          </w:p>
        </w:tc>
        <w:tc>
          <w:tcPr>
            <w:tcW w:w="3402" w:type="dxa"/>
          </w:tcPr>
          <w:p w:rsidR="00982A91" w:rsidRPr="00720B5F" w:rsidRDefault="00982A91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1110"/>
        </w:trPr>
        <w:tc>
          <w:tcPr>
            <w:tcW w:w="2376" w:type="dxa"/>
            <w:vMerge w:val="restart"/>
          </w:tcPr>
          <w:p w:rsidR="00982A91" w:rsidRDefault="00982A91" w:rsidP="00D166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The l</w:t>
            </w:r>
            <w:r w:rsidRPr="00350C69">
              <w:rPr>
                <w:rFonts w:cs="Helvetica-Bold"/>
                <w:b/>
                <w:bCs/>
              </w:rPr>
              <w:t>eadership of the Designated Teacher (DT)</w:t>
            </w:r>
          </w:p>
          <w:p w:rsidR="00982A91" w:rsidRPr="00350C69" w:rsidRDefault="00982A91" w:rsidP="00350C6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982A91" w:rsidRPr="00C34F4A" w:rsidRDefault="00982A91" w:rsidP="00942FB8">
            <w:pPr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lastRenderedPageBreak/>
              <w:t>4.4</w:t>
            </w:r>
          </w:p>
        </w:tc>
        <w:tc>
          <w:tcPr>
            <w:tcW w:w="3286" w:type="dxa"/>
          </w:tcPr>
          <w:p w:rsidR="00982A91" w:rsidRPr="00C34F4A" w:rsidRDefault="00982A91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Governing Body </w:t>
            </w:r>
            <w:r>
              <w:rPr>
                <w:rFonts w:cs="Helvetica"/>
              </w:rPr>
              <w:t>has identified a named Designated Teacher for Looked After Children</w:t>
            </w:r>
            <w:r w:rsidR="00D14BD3">
              <w:rPr>
                <w:rFonts w:cs="Helvetica"/>
              </w:rPr>
              <w:t xml:space="preserve"> and Post Looked After Children</w:t>
            </w:r>
            <w:r>
              <w:rPr>
                <w:rFonts w:cs="Helvetica"/>
              </w:rPr>
              <w:t xml:space="preserve"> 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DB53E2" w:rsidRDefault="00982A91" w:rsidP="00D166F4">
            <w:pPr>
              <w:rPr>
                <w:rFonts w:cs="Helvetica"/>
              </w:rPr>
            </w:pPr>
            <w:r w:rsidRPr="00C34F4A">
              <w:rPr>
                <w:rFonts w:cs="Helvetica"/>
              </w:rPr>
              <w:t>A named</w:t>
            </w:r>
            <w:r>
              <w:rPr>
                <w:rFonts w:cs="Helvetica"/>
              </w:rPr>
              <w:t>, and trained,</w:t>
            </w:r>
            <w:r w:rsidRPr="00C34F4A">
              <w:rPr>
                <w:rFonts w:cs="Helvetica"/>
              </w:rPr>
              <w:t xml:space="preserve"> member of the Senior Leadership Team (SLT) is responsible for fulfilling the duties of the Designated Teacher (DT)</w:t>
            </w:r>
            <w:r>
              <w:rPr>
                <w:rFonts w:cs="Helvetica"/>
              </w:rPr>
              <w:t xml:space="preserve"> and advocates on behalf of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>.</w:t>
            </w:r>
          </w:p>
        </w:tc>
        <w:tc>
          <w:tcPr>
            <w:tcW w:w="3402" w:type="dxa"/>
          </w:tcPr>
          <w:p w:rsidR="00475C52" w:rsidRPr="00720B5F" w:rsidRDefault="00475C52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1188"/>
        </w:trPr>
        <w:tc>
          <w:tcPr>
            <w:tcW w:w="2376" w:type="dxa"/>
            <w:vMerge/>
          </w:tcPr>
          <w:p w:rsidR="00982A91" w:rsidRPr="00DB53E2" w:rsidRDefault="00982A91" w:rsidP="00DB53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982A91" w:rsidRDefault="00982A91" w:rsidP="002423F9">
            <w:pPr>
              <w:jc w:val="center"/>
            </w:pPr>
            <w:r>
              <w:t>4.5</w:t>
            </w:r>
          </w:p>
        </w:tc>
        <w:tc>
          <w:tcPr>
            <w:tcW w:w="3286" w:type="dxa"/>
            <w:vMerge w:val="restart"/>
          </w:tcPr>
          <w:p w:rsidR="00C84386" w:rsidRDefault="00C84386" w:rsidP="00AC0884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-BoldOblique"/>
                <w:bCs/>
                <w:iCs/>
              </w:rPr>
              <w:t>The Head Teacher, supported by the DT, ensures NICE Guidelines for Attachment are fully implemented in school.</w:t>
            </w:r>
          </w:p>
          <w:p w:rsidR="00982A91" w:rsidRDefault="00982A91" w:rsidP="00AC0884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>
              <w:rPr>
                <w:rFonts w:cs="Helvetica-BoldOblique"/>
                <w:bCs/>
                <w:iCs/>
              </w:rPr>
              <w:t xml:space="preserve">The DT </w:t>
            </w:r>
            <w:r w:rsidRPr="002F1392">
              <w:rPr>
                <w:rFonts w:cs="Helvetica-BoldOblique"/>
                <w:bCs/>
                <w:iCs/>
              </w:rPr>
              <w:t>should have the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lead responsibility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for helping school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staff understand the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things which affect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 xml:space="preserve">how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 w:rsidRPr="002F1392">
              <w:rPr>
                <w:rFonts w:cs="Helvetica-BoldOblique"/>
                <w:bCs/>
                <w:iCs/>
              </w:rPr>
              <w:t xml:space="preserve"> learn and achieve</w:t>
            </w:r>
            <w:r>
              <w:rPr>
                <w:rFonts w:cs="Helvetica-BoldOblique"/>
                <w:bCs/>
                <w:iCs/>
              </w:rPr>
              <w:t xml:space="preserve"> and </w:t>
            </w:r>
            <w:r w:rsidRPr="00D166F4">
              <w:rPr>
                <w:rFonts w:cs="Helvetica-BoldOblique"/>
                <w:bCs/>
                <w:iCs/>
              </w:rPr>
              <w:t>appreciates the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166F4">
              <w:rPr>
                <w:rFonts w:cs="Helvetica-BoldOblique"/>
                <w:bCs/>
                <w:iCs/>
              </w:rPr>
              <w:t>importance of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166F4">
              <w:rPr>
                <w:rFonts w:cs="Helvetica-BoldOblique"/>
                <w:bCs/>
                <w:iCs/>
              </w:rPr>
              <w:t>showing sensitivity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166F4">
              <w:rPr>
                <w:rFonts w:cs="Helvetica-BoldOblique"/>
                <w:bCs/>
                <w:iCs/>
              </w:rPr>
              <w:t>about who else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166F4">
              <w:rPr>
                <w:rFonts w:cs="Helvetica-BoldOblique"/>
                <w:bCs/>
                <w:iCs/>
              </w:rPr>
              <w:t>knows about the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 w:rsidRPr="00D166F4">
              <w:rPr>
                <w:rFonts w:cs="Helvetica-BoldOblique"/>
                <w:bCs/>
                <w:iCs/>
              </w:rPr>
              <w:t xml:space="preserve"> status.</w:t>
            </w:r>
          </w:p>
          <w:p w:rsidR="00982A91" w:rsidRPr="0054606A" w:rsidRDefault="00982A91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0A24E4" w:rsidRDefault="000A24E4" w:rsidP="00C2490E">
            <w:pPr>
              <w:rPr>
                <w:rFonts w:cs="Helvetica"/>
              </w:rPr>
            </w:pPr>
            <w:r>
              <w:rPr>
                <w:rFonts w:cs="Helvetica"/>
              </w:rPr>
              <w:t>The DT liaises with VS regarding the implementation of N</w:t>
            </w:r>
            <w:r w:rsidR="00F22FA5">
              <w:rPr>
                <w:rFonts w:cs="Helvetica"/>
              </w:rPr>
              <w:t xml:space="preserve">ational </w:t>
            </w:r>
            <w:r>
              <w:rPr>
                <w:rFonts w:cs="Helvetica"/>
              </w:rPr>
              <w:t>I</w:t>
            </w:r>
            <w:r w:rsidR="00F22FA5">
              <w:rPr>
                <w:rFonts w:cs="Helvetica"/>
              </w:rPr>
              <w:t xml:space="preserve">nstitute for Health and </w:t>
            </w:r>
            <w:r>
              <w:rPr>
                <w:rFonts w:cs="Helvetica"/>
              </w:rPr>
              <w:t>C</w:t>
            </w:r>
            <w:r w:rsidR="00F22FA5">
              <w:rPr>
                <w:rFonts w:cs="Helvetica"/>
              </w:rPr>
              <w:t xml:space="preserve">are </w:t>
            </w:r>
            <w:r>
              <w:rPr>
                <w:rFonts w:cs="Helvetica"/>
              </w:rPr>
              <w:t>E</w:t>
            </w:r>
            <w:r w:rsidR="00F22FA5">
              <w:rPr>
                <w:rFonts w:cs="Helvetica"/>
              </w:rPr>
              <w:t>xcellence</w:t>
            </w:r>
            <w:r w:rsidR="006D6453">
              <w:rPr>
                <w:rFonts w:cs="Helvetica"/>
              </w:rPr>
              <w:t xml:space="preserve"> </w:t>
            </w:r>
            <w:r w:rsidR="00F22FA5">
              <w:rPr>
                <w:rFonts w:cs="Helvetica"/>
              </w:rPr>
              <w:t>(NICE)</w:t>
            </w:r>
            <w:r>
              <w:rPr>
                <w:rFonts w:cs="Helvetica"/>
              </w:rPr>
              <w:t xml:space="preserve"> Guidelines.</w:t>
            </w:r>
          </w:p>
          <w:p w:rsidR="00072055" w:rsidRDefault="00072055" w:rsidP="00C2490E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The DT has separate VS Contact details for each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on their school role.</w:t>
            </w:r>
          </w:p>
          <w:p w:rsidR="00072055" w:rsidRPr="00072055" w:rsidRDefault="00072055" w:rsidP="000A24E4">
            <w:pPr>
              <w:rPr>
                <w:rFonts w:cs="Helvetica"/>
              </w:rPr>
            </w:pPr>
          </w:p>
        </w:tc>
        <w:tc>
          <w:tcPr>
            <w:tcW w:w="3402" w:type="dxa"/>
          </w:tcPr>
          <w:p w:rsidR="00475C52" w:rsidRPr="00720B5F" w:rsidRDefault="00475C52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DB53E2" w:rsidRDefault="00982A91" w:rsidP="00DB53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Default="00982A91" w:rsidP="00AC0884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794" w:type="dxa"/>
            <w:shd w:val="clear" w:color="auto" w:fill="FFFFFF" w:themeFill="background1"/>
          </w:tcPr>
          <w:p w:rsidR="000A24E4" w:rsidRDefault="000A24E4" w:rsidP="000A24E4">
            <w:pPr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School staff access </w:t>
            </w:r>
            <w:r>
              <w:rPr>
                <w:rFonts w:cs="Helvetica"/>
              </w:rPr>
              <w:t xml:space="preserve">up-to-date training provided by the </w:t>
            </w:r>
            <w:r>
              <w:t xml:space="preserve">DT, supported by </w:t>
            </w:r>
            <w:r w:rsidRPr="00C34F4A">
              <w:rPr>
                <w:rFonts w:cs="Helvetica"/>
              </w:rPr>
              <w:t>other agencies</w:t>
            </w:r>
            <w:r>
              <w:rPr>
                <w:rFonts w:cs="Helvetica"/>
              </w:rPr>
              <w:t xml:space="preserve">/services/ professionals, </w:t>
            </w:r>
            <w:r>
              <w:t xml:space="preserve">on the specific needs of </w:t>
            </w:r>
            <w:r w:rsidR="00A56ADD">
              <w:t>P/LAC</w:t>
            </w:r>
            <w:r>
              <w:t xml:space="preserve"> (including the impact of early loss and trauma on their emotional health and well-being) and how they can best be addressed</w:t>
            </w:r>
            <w:r w:rsidRPr="00C34F4A">
              <w:rPr>
                <w:rFonts w:cs="Helvetica"/>
              </w:rPr>
              <w:t xml:space="preserve"> which has an impact on </w:t>
            </w:r>
            <w:r>
              <w:rPr>
                <w:rFonts w:cs="Helvetica"/>
              </w:rPr>
              <w:t xml:space="preserve">the progress of </w:t>
            </w:r>
            <w:r w:rsidR="00A56ADD">
              <w:rPr>
                <w:rFonts w:cs="Helvetica"/>
              </w:rPr>
              <w:t>P/LAC</w:t>
            </w:r>
          </w:p>
          <w:p w:rsidR="000A24E4" w:rsidRDefault="000A24E4" w:rsidP="000A24E4">
            <w:pPr>
              <w:rPr>
                <w:rFonts w:cs="Helvetica"/>
              </w:rPr>
            </w:pPr>
          </w:p>
          <w:p w:rsidR="00982A91" w:rsidRDefault="00982A91" w:rsidP="000A24E4"/>
        </w:tc>
        <w:tc>
          <w:tcPr>
            <w:tcW w:w="3402" w:type="dxa"/>
          </w:tcPr>
          <w:p w:rsidR="00982A91" w:rsidRPr="00720B5F" w:rsidRDefault="00982A91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4087"/>
        </w:trPr>
        <w:tc>
          <w:tcPr>
            <w:tcW w:w="2376" w:type="dxa"/>
            <w:vMerge/>
          </w:tcPr>
          <w:p w:rsidR="00982A91" w:rsidRPr="00C34F4A" w:rsidRDefault="00982A91" w:rsidP="00942FB8"/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t>4.6</w:t>
            </w:r>
          </w:p>
        </w:tc>
        <w:tc>
          <w:tcPr>
            <w:tcW w:w="3286" w:type="dxa"/>
          </w:tcPr>
          <w:p w:rsidR="00982A91" w:rsidRPr="002F1392" w:rsidRDefault="00982A91" w:rsidP="00982A91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  <w:r w:rsidRPr="00D9786E">
              <w:rPr>
                <w:rFonts w:cs="Helvetica-BoldOblique"/>
                <w:bCs/>
                <w:iCs/>
              </w:rPr>
              <w:t>DT understands the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importance of seeing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="00A56ADD">
              <w:rPr>
                <w:rFonts w:cs="Helvetica-BoldOblique"/>
                <w:bCs/>
                <w:iCs/>
              </w:rPr>
              <w:t>P/LAC</w:t>
            </w:r>
            <w:r w:rsidRPr="00D9786E">
              <w:rPr>
                <w:rFonts w:cs="Helvetica-BoldOblique"/>
                <w:bCs/>
                <w:iCs/>
              </w:rPr>
              <w:t xml:space="preserve"> as individuals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rather than as a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homogeneous group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and ensures they are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treated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no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D9786E">
              <w:rPr>
                <w:rFonts w:cs="Helvetica-BoldOblique"/>
                <w:bCs/>
                <w:iCs/>
              </w:rPr>
              <w:t>differently from their</w:t>
            </w:r>
            <w:r>
              <w:rPr>
                <w:rFonts w:cs="Helvetica-BoldOblique"/>
                <w:bCs/>
                <w:iCs/>
              </w:rPr>
              <w:t xml:space="preserve"> peers in public, while recognising their needs in private</w:t>
            </w:r>
          </w:p>
        </w:tc>
        <w:tc>
          <w:tcPr>
            <w:tcW w:w="4794" w:type="dxa"/>
            <w:shd w:val="clear" w:color="auto" w:fill="FFFFFF" w:themeFill="background1"/>
          </w:tcPr>
          <w:p w:rsidR="000A24E4" w:rsidRDefault="000A24E4" w:rsidP="0093183E">
            <w:r>
              <w:rPr>
                <w:rFonts w:cs="Helvetica"/>
              </w:rPr>
              <w:t>Pupil Premium impact is recorded on school website without viewer being able to identify individuals.</w:t>
            </w:r>
          </w:p>
        </w:tc>
        <w:tc>
          <w:tcPr>
            <w:tcW w:w="3402" w:type="dxa"/>
          </w:tcPr>
          <w:p w:rsidR="0093183E" w:rsidRPr="00720B5F" w:rsidRDefault="0093183E" w:rsidP="00D166F4">
            <w:pPr>
              <w:rPr>
                <w:color w:val="FF0000"/>
              </w:rPr>
            </w:pPr>
          </w:p>
        </w:tc>
      </w:tr>
      <w:tr w:rsidR="00982A91" w:rsidTr="009573C6">
        <w:trPr>
          <w:trHeight w:val="77"/>
        </w:trPr>
        <w:tc>
          <w:tcPr>
            <w:tcW w:w="2376" w:type="dxa"/>
            <w:vMerge w:val="restart"/>
          </w:tcPr>
          <w:p w:rsidR="00982A91" w:rsidRPr="00350C69" w:rsidRDefault="00982A91" w:rsidP="00350C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 w:rsidRPr="00350C69">
              <w:rPr>
                <w:rFonts w:cs="Helvetica-Bold"/>
                <w:b/>
                <w:bCs/>
              </w:rPr>
              <w:t>Partnership working</w:t>
            </w:r>
          </w:p>
          <w:p w:rsidR="00982A91" w:rsidRDefault="00982A91" w:rsidP="007B56C1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</w:rPr>
            </w:pPr>
          </w:p>
          <w:p w:rsidR="00982A91" w:rsidRPr="00AC4F25" w:rsidRDefault="00982A91" w:rsidP="00516A40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lastRenderedPageBreak/>
              <w:t>4.7</w:t>
            </w:r>
          </w:p>
        </w:tc>
        <w:tc>
          <w:tcPr>
            <w:tcW w:w="3286" w:type="dxa"/>
          </w:tcPr>
          <w:p w:rsidR="00982A91" w:rsidRPr="00F02A34" w:rsidRDefault="00982A91" w:rsidP="00C2490E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2F1392">
              <w:rPr>
                <w:rFonts w:cs="Helvetica-BoldOblique"/>
                <w:bCs/>
                <w:iCs/>
              </w:rPr>
              <w:t>DT is the known key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point of contact for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carers and outside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>agencies in support</w:t>
            </w:r>
            <w:r>
              <w:rPr>
                <w:rFonts w:cs="Helvetica-BoldOblique"/>
                <w:bCs/>
                <w:iCs/>
              </w:rPr>
              <w:t xml:space="preserve"> </w:t>
            </w:r>
            <w:r w:rsidRPr="002F1392">
              <w:rPr>
                <w:rFonts w:cs="Helvetica-BoldOblique"/>
                <w:bCs/>
                <w:iCs/>
              </w:rPr>
              <w:t xml:space="preserve">of </w:t>
            </w:r>
            <w:r w:rsidR="00A56ADD">
              <w:rPr>
                <w:rFonts w:cs="Helvetica-BoldOblique"/>
                <w:bCs/>
                <w:iCs/>
              </w:rPr>
              <w:t>P/LAC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C34F4A" w:rsidRDefault="00982A91" w:rsidP="0078267A">
            <w:r>
              <w:t xml:space="preserve">The DT is empowered by the school to act on their own initiative in addressing the needs of </w:t>
            </w:r>
            <w:r w:rsidR="00A56ADD">
              <w:t>P/LAC</w:t>
            </w:r>
            <w:r>
              <w:t xml:space="preserve"> and in working </w:t>
            </w:r>
            <w:r w:rsidR="00F00364">
              <w:t>with outside agencies and</w:t>
            </w:r>
            <w:r>
              <w:t>/or carers</w:t>
            </w:r>
          </w:p>
        </w:tc>
        <w:tc>
          <w:tcPr>
            <w:tcW w:w="3402" w:type="dxa"/>
          </w:tcPr>
          <w:p w:rsidR="00F00364" w:rsidRPr="00720B5F" w:rsidRDefault="00F00364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1398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t>4.8</w:t>
            </w:r>
          </w:p>
        </w:tc>
        <w:tc>
          <w:tcPr>
            <w:tcW w:w="3286" w:type="dxa"/>
          </w:tcPr>
          <w:p w:rsidR="00982A91" w:rsidRPr="00F02A34" w:rsidRDefault="00982A91" w:rsidP="00516A40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The school </w:t>
            </w:r>
            <w:r>
              <w:rPr>
                <w:rFonts w:cs="Helvetica"/>
              </w:rPr>
              <w:t xml:space="preserve">understands that they have an obligation to ensure they provide accurate and up-to-date information on the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to any new school the child is moving to</w:t>
            </w:r>
          </w:p>
        </w:tc>
        <w:tc>
          <w:tcPr>
            <w:tcW w:w="4794" w:type="dxa"/>
            <w:shd w:val="clear" w:color="auto" w:fill="FFFFFF" w:themeFill="background1"/>
          </w:tcPr>
          <w:p w:rsidR="00BF08D2" w:rsidRDefault="00BF08D2" w:rsidP="00BD193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9C1784" w:rsidRDefault="00982A91" w:rsidP="00BD1937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There is direct contact between the DT of the ‘old’ school and the DT in the ‘new’ </w:t>
            </w:r>
            <w:r w:rsidR="009C1784">
              <w:rPr>
                <w:rFonts w:cs="Helvetica"/>
              </w:rPr>
              <w:t>school prior to the child moving.</w:t>
            </w:r>
          </w:p>
          <w:p w:rsidR="009C1784" w:rsidRPr="0093183E" w:rsidRDefault="0093183E" w:rsidP="00BD1937">
            <w:pPr>
              <w:autoSpaceDE w:val="0"/>
              <w:autoSpaceDN w:val="0"/>
              <w:adjustRightInd w:val="0"/>
              <w:rPr>
                <w:rFonts w:cs="Helvetica"/>
                <w:i/>
              </w:rPr>
            </w:pPr>
            <w:r>
              <w:rPr>
                <w:rFonts w:cs="Helvetica"/>
                <w:i/>
              </w:rPr>
              <w:t>Visit-Transition activity</w:t>
            </w:r>
          </w:p>
          <w:p w:rsidR="009C1784" w:rsidRPr="00462DC1" w:rsidRDefault="009C1784" w:rsidP="00BD193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</w:tcPr>
          <w:p w:rsidR="0093183E" w:rsidRPr="00720B5F" w:rsidRDefault="0093183E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340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  <w:vMerge w:val="restart"/>
          </w:tcPr>
          <w:p w:rsidR="00982A91" w:rsidRPr="00C34F4A" w:rsidRDefault="00982A91" w:rsidP="002423F9">
            <w:pPr>
              <w:jc w:val="center"/>
            </w:pPr>
            <w:r>
              <w:t>4.9</w:t>
            </w:r>
          </w:p>
        </w:tc>
        <w:tc>
          <w:tcPr>
            <w:tcW w:w="3286" w:type="dxa"/>
            <w:vMerge w:val="restart"/>
          </w:tcPr>
          <w:p w:rsidR="00982A91" w:rsidRPr="00462DC1" w:rsidRDefault="00982A91" w:rsidP="00B554AC">
            <w:pPr>
              <w:autoSpaceDE w:val="0"/>
              <w:autoSpaceDN w:val="0"/>
              <w:adjustRightInd w:val="0"/>
              <w:rPr>
                <w:rFonts w:cs="Symbol"/>
              </w:rPr>
            </w:pPr>
            <w:r w:rsidRPr="00C34F4A">
              <w:rPr>
                <w:rFonts w:cs="Helvetica"/>
              </w:rPr>
              <w:t>Policies are in place within</w:t>
            </w:r>
            <w:r>
              <w:rPr>
                <w:rFonts w:cs="Helvetica"/>
              </w:rPr>
              <w:t xml:space="preserve"> </w:t>
            </w:r>
            <w:r w:rsidRPr="00C34F4A">
              <w:rPr>
                <w:rFonts w:cs="Helvetica"/>
              </w:rPr>
              <w:t>school that encourage</w:t>
            </w:r>
            <w:r>
              <w:rPr>
                <w:rFonts w:cs="Helvetica"/>
              </w:rPr>
              <w:t xml:space="preserve"> working </w:t>
            </w:r>
            <w:r w:rsidRPr="00C34F4A">
              <w:rPr>
                <w:rFonts w:cs="Helvetica"/>
              </w:rPr>
              <w:t xml:space="preserve">with </w:t>
            </w:r>
            <w:r w:rsidR="00B554AC">
              <w:rPr>
                <w:rFonts w:cs="Helvetica"/>
              </w:rPr>
              <w:t>carers. T</w:t>
            </w:r>
            <w:r>
              <w:rPr>
                <w:rFonts w:cs="Helvetica"/>
              </w:rPr>
              <w:t>h</w:t>
            </w:r>
            <w:r w:rsidRPr="00C34F4A">
              <w:rPr>
                <w:rFonts w:cs="Helvetica"/>
              </w:rPr>
              <w:t xml:space="preserve">e DT </w:t>
            </w:r>
            <w:r w:rsidR="00B554AC">
              <w:rPr>
                <w:rFonts w:cs="Helvetica"/>
              </w:rPr>
              <w:t>takes the lead and facilitates implementation</w:t>
            </w:r>
            <w:r>
              <w:rPr>
                <w:rFonts w:cs="Helvetica"/>
              </w:rPr>
              <w:t>.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982A91" w:rsidRPr="00C34F4A" w:rsidRDefault="00982A91" w:rsidP="00B554AC">
            <w:pPr>
              <w:autoSpaceDE w:val="0"/>
              <w:autoSpaceDN w:val="0"/>
              <w:adjustRightInd w:val="0"/>
            </w:pPr>
            <w:r w:rsidRPr="00C34F4A">
              <w:rPr>
                <w:rFonts w:cs="Helvetica"/>
              </w:rPr>
              <w:t>Contact</w:t>
            </w:r>
            <w:r>
              <w:rPr>
                <w:rFonts w:cs="Helvetica"/>
              </w:rPr>
              <w:t xml:space="preserve"> with carers is proactive and builds a positive working relationship rather than </w:t>
            </w:r>
            <w:r w:rsidR="00B554AC">
              <w:rPr>
                <w:rFonts w:cs="Helvetica"/>
              </w:rPr>
              <w:t>one</w:t>
            </w:r>
            <w:r>
              <w:rPr>
                <w:rFonts w:cs="Helvetica"/>
              </w:rPr>
              <w:t xml:space="preserve"> driven by ‘emergencies'</w:t>
            </w:r>
          </w:p>
        </w:tc>
        <w:tc>
          <w:tcPr>
            <w:tcW w:w="3402" w:type="dxa"/>
            <w:vMerge w:val="restart"/>
          </w:tcPr>
          <w:p w:rsidR="0093183E" w:rsidRPr="00720B5F" w:rsidRDefault="0093183E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410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1191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  <w:vMerge w:val="restart"/>
          </w:tcPr>
          <w:p w:rsidR="00982A91" w:rsidRPr="00C34F4A" w:rsidRDefault="00982A91" w:rsidP="002423F9">
            <w:pPr>
              <w:jc w:val="center"/>
            </w:pPr>
            <w:r>
              <w:t>4.10</w:t>
            </w:r>
          </w:p>
        </w:tc>
        <w:tc>
          <w:tcPr>
            <w:tcW w:w="3286" w:type="dxa"/>
            <w:vMerge w:val="restart"/>
          </w:tcPr>
          <w:p w:rsidR="00982A91" w:rsidRPr="00AC4F25" w:rsidRDefault="00B554AC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Those who need to know (e.g. </w:t>
            </w:r>
            <w:r w:rsidR="00A56ADD">
              <w:rPr>
                <w:rFonts w:cs="Helvetica"/>
              </w:rPr>
              <w:t>P/LAC</w:t>
            </w:r>
            <w:r w:rsidR="00D33CA5">
              <w:rPr>
                <w:rFonts w:cs="Helvetica"/>
              </w:rPr>
              <w:t>’s</w:t>
            </w:r>
            <w:r>
              <w:rPr>
                <w:rFonts w:cs="Helvetica"/>
              </w:rPr>
              <w:t xml:space="preserve"> teacher/SLT and school admin) have</w:t>
            </w:r>
            <w:r w:rsidR="00982A91" w:rsidRPr="00C34F4A">
              <w:rPr>
                <w:rFonts w:cs="Helvetica"/>
              </w:rPr>
              <w:t xml:space="preserve"> an understanding of the implication of care status on Parental Responsibility (PR)</w:t>
            </w:r>
            <w:r w:rsidR="00982A91">
              <w:rPr>
                <w:rFonts w:cs="Helvetica"/>
              </w:rPr>
              <w:t xml:space="preserve"> 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982A91" w:rsidRPr="00C34F4A" w:rsidRDefault="00982A91" w:rsidP="007B56C1">
            <w:r>
              <w:t>The attendance of carers/other relevant adults at parent/carer information/consultation meetings etc. is recorded by the school and, where adult attendance is poor, the DT informs the VSH</w:t>
            </w:r>
          </w:p>
        </w:tc>
        <w:tc>
          <w:tcPr>
            <w:tcW w:w="3402" w:type="dxa"/>
            <w:vMerge w:val="restart"/>
          </w:tcPr>
          <w:p w:rsidR="0093183E" w:rsidRPr="00720B5F" w:rsidRDefault="0093183E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Default="00982A91" w:rsidP="007B56C1"/>
        </w:tc>
        <w:tc>
          <w:tcPr>
            <w:tcW w:w="3402" w:type="dxa"/>
            <w:vMerge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t>4.11</w:t>
            </w:r>
          </w:p>
        </w:tc>
        <w:tc>
          <w:tcPr>
            <w:tcW w:w="3286" w:type="dxa"/>
          </w:tcPr>
          <w:p w:rsidR="00982A91" w:rsidRPr="00C34F4A" w:rsidRDefault="00982A91" w:rsidP="00982A9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The DT understands the role of the VSH and how they can work together to ensure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reach their educational potential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C34F4A" w:rsidRDefault="00982A91" w:rsidP="007B56C1">
            <w:r>
              <w:t>The DT responds swiftly to requests for information from the VSH</w:t>
            </w:r>
            <w:r w:rsidR="00D61A8A">
              <w:t xml:space="preserve"> and keeps them full</w:t>
            </w:r>
            <w:r w:rsidR="00B554AC">
              <w:t xml:space="preserve">y involved about progress of </w:t>
            </w:r>
            <w:r w:rsidR="00A56ADD">
              <w:t>P/LAC</w:t>
            </w:r>
            <w:r w:rsidR="00B554AC">
              <w:t>.</w:t>
            </w:r>
          </w:p>
        </w:tc>
        <w:tc>
          <w:tcPr>
            <w:tcW w:w="3402" w:type="dxa"/>
          </w:tcPr>
          <w:p w:rsidR="0093183E" w:rsidRPr="00720B5F" w:rsidRDefault="0093183E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898"/>
        </w:trPr>
        <w:tc>
          <w:tcPr>
            <w:tcW w:w="2376" w:type="dxa"/>
            <w:vMerge/>
          </w:tcPr>
          <w:p w:rsidR="00982A91" w:rsidRPr="00C34F4A" w:rsidRDefault="00982A91" w:rsidP="007B56C1"/>
        </w:tc>
        <w:tc>
          <w:tcPr>
            <w:tcW w:w="1418" w:type="dxa"/>
          </w:tcPr>
          <w:p w:rsidR="00982A91" w:rsidRPr="00C34F4A" w:rsidRDefault="00982A91" w:rsidP="002423F9">
            <w:pPr>
              <w:jc w:val="center"/>
            </w:pPr>
            <w:r>
              <w:t>4.12</w:t>
            </w:r>
          </w:p>
        </w:tc>
        <w:tc>
          <w:tcPr>
            <w:tcW w:w="3286" w:type="dxa"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 xml:space="preserve">School is aware of </w:t>
            </w:r>
            <w:r>
              <w:rPr>
                <w:rFonts w:cs="Helvetica"/>
              </w:rPr>
              <w:t xml:space="preserve">the </w:t>
            </w:r>
            <w:r w:rsidRPr="00C34F4A">
              <w:rPr>
                <w:rFonts w:cs="Helvetica"/>
              </w:rPr>
              <w:t>external</w:t>
            </w:r>
          </w:p>
          <w:p w:rsidR="00982A91" w:rsidRPr="00C34F4A" w:rsidRDefault="00982A91" w:rsidP="00BD1937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support that is </w:t>
            </w:r>
            <w:r w:rsidRPr="00C34F4A">
              <w:rPr>
                <w:rFonts w:cs="Helvetica"/>
              </w:rPr>
              <w:t>available</w:t>
            </w:r>
            <w:r>
              <w:rPr>
                <w:rFonts w:cs="Helvetica"/>
              </w:rPr>
              <w:t xml:space="preserve"> and how to access it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Pr="00C34F4A" w:rsidRDefault="00982A91" w:rsidP="007B56C1">
            <w:r>
              <w:t>The schools relationships with other agencies/professionals is pro-active, anticipating need before it becomes critical.</w:t>
            </w:r>
          </w:p>
        </w:tc>
        <w:tc>
          <w:tcPr>
            <w:tcW w:w="3402" w:type="dxa"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555912" w:rsidTr="009573C6">
        <w:trPr>
          <w:trHeight w:val="1664"/>
        </w:trPr>
        <w:tc>
          <w:tcPr>
            <w:tcW w:w="2376" w:type="dxa"/>
          </w:tcPr>
          <w:p w:rsidR="00555912" w:rsidRPr="00C34F4A" w:rsidRDefault="00555912" w:rsidP="007B56C1"/>
        </w:tc>
        <w:tc>
          <w:tcPr>
            <w:tcW w:w="1418" w:type="dxa"/>
          </w:tcPr>
          <w:p w:rsidR="00555912" w:rsidRDefault="00555912" w:rsidP="002423F9">
            <w:pPr>
              <w:jc w:val="center"/>
            </w:pPr>
            <w:r>
              <w:t>4.13</w:t>
            </w:r>
          </w:p>
        </w:tc>
        <w:tc>
          <w:tcPr>
            <w:tcW w:w="3286" w:type="dxa"/>
          </w:tcPr>
          <w:p w:rsidR="00555912" w:rsidRPr="00BF08D2" w:rsidRDefault="00555912" w:rsidP="00BF08D2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All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are required to have an SDQ</w:t>
            </w:r>
          </w:p>
        </w:tc>
        <w:tc>
          <w:tcPr>
            <w:tcW w:w="4794" w:type="dxa"/>
            <w:shd w:val="clear" w:color="auto" w:fill="FFFFFF" w:themeFill="background1"/>
          </w:tcPr>
          <w:p w:rsidR="0093183E" w:rsidRDefault="00555912" w:rsidP="0093183E">
            <w:r>
              <w:rPr>
                <w:rFonts w:cs="Helvetica"/>
              </w:rPr>
              <w:t>School is aware and completes a SDQ. This is shared with the Social Worker.</w:t>
            </w:r>
          </w:p>
        </w:tc>
        <w:tc>
          <w:tcPr>
            <w:tcW w:w="3402" w:type="dxa"/>
          </w:tcPr>
          <w:p w:rsidR="00555912" w:rsidRPr="00720B5F" w:rsidRDefault="00555912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624"/>
        </w:trPr>
        <w:tc>
          <w:tcPr>
            <w:tcW w:w="2376" w:type="dxa"/>
            <w:vMerge w:val="restart"/>
          </w:tcPr>
          <w:p w:rsidR="00982A91" w:rsidRPr="00887B3A" w:rsidRDefault="00982A91" w:rsidP="00887B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  <w:r w:rsidRPr="00887B3A">
              <w:rPr>
                <w:rFonts w:cs="Helvetica-Bold"/>
                <w:b/>
                <w:bCs/>
              </w:rPr>
              <w:t>Transitions</w:t>
            </w:r>
          </w:p>
        </w:tc>
        <w:tc>
          <w:tcPr>
            <w:tcW w:w="1418" w:type="dxa"/>
            <w:vMerge w:val="restart"/>
          </w:tcPr>
          <w:p w:rsidR="00982A91" w:rsidRPr="00C34F4A" w:rsidRDefault="00BF08D2" w:rsidP="002423F9">
            <w:pPr>
              <w:jc w:val="center"/>
            </w:pPr>
            <w:r>
              <w:t>4.14</w:t>
            </w:r>
          </w:p>
        </w:tc>
        <w:tc>
          <w:tcPr>
            <w:tcW w:w="3286" w:type="dxa"/>
            <w:vMerge w:val="restart"/>
          </w:tcPr>
          <w:p w:rsidR="00982A91" w:rsidRPr="00AC4F25" w:rsidRDefault="00982A91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AC4F25">
              <w:rPr>
                <w:rFonts w:cs="Helvetica"/>
              </w:rPr>
              <w:t xml:space="preserve">Early loss and trauma can make transitions particularly difficult for </w:t>
            </w:r>
            <w:r w:rsidR="00A56ADD">
              <w:rPr>
                <w:rFonts w:cs="Helvetica"/>
              </w:rPr>
              <w:t>P/LAC</w:t>
            </w:r>
            <w:r w:rsidRPr="00AC4F25">
              <w:rPr>
                <w:rFonts w:cs="Helvetica"/>
              </w:rPr>
              <w:t xml:space="preserve">, therefore the </w:t>
            </w:r>
            <w:r>
              <w:rPr>
                <w:rFonts w:cs="Helvetica"/>
              </w:rPr>
              <w:t>VSH</w:t>
            </w:r>
            <w:r w:rsidR="002054A4">
              <w:rPr>
                <w:rFonts w:cs="Helvetica"/>
              </w:rPr>
              <w:t xml:space="preserve"> </w:t>
            </w:r>
            <w:r w:rsidRPr="00AC4F25">
              <w:rPr>
                <w:rFonts w:cs="Helvetica"/>
              </w:rPr>
              <w:t>should be contacted</w:t>
            </w:r>
            <w:r>
              <w:rPr>
                <w:rFonts w:cs="Helvetica"/>
              </w:rPr>
              <w:t xml:space="preserve"> </w:t>
            </w:r>
            <w:r w:rsidRPr="00AC4F25">
              <w:rPr>
                <w:rFonts w:cs="Helvetica"/>
              </w:rPr>
              <w:t xml:space="preserve">where a </w:t>
            </w:r>
            <w:r w:rsidR="00A56ADD">
              <w:rPr>
                <w:rFonts w:cs="Helvetica"/>
              </w:rPr>
              <w:t>P/LAC</w:t>
            </w:r>
            <w:r w:rsidRPr="00AC4F25">
              <w:rPr>
                <w:rFonts w:cs="Helvetica"/>
              </w:rPr>
              <w:t xml:space="preserve"> has an “in</w:t>
            </w:r>
            <w:r>
              <w:rPr>
                <w:rFonts w:cs="Helvetica"/>
              </w:rPr>
              <w:t xml:space="preserve"> </w:t>
            </w:r>
            <w:r w:rsidRPr="00AC4F25">
              <w:rPr>
                <w:rFonts w:cs="Helvetica"/>
              </w:rPr>
              <w:t>year” change of school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982A91" w:rsidRPr="00982A91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Across  the last 3 years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have made good progress in the term following </w:t>
            </w:r>
            <w:r w:rsidR="009C1784">
              <w:rPr>
                <w:rFonts w:cs="Helvetica"/>
              </w:rPr>
              <w:t xml:space="preserve">their </w:t>
            </w:r>
            <w:r>
              <w:rPr>
                <w:rFonts w:cs="Helvetica"/>
              </w:rPr>
              <w:t xml:space="preserve">transition </w:t>
            </w:r>
          </w:p>
        </w:tc>
        <w:tc>
          <w:tcPr>
            <w:tcW w:w="3402" w:type="dxa"/>
            <w:vMerge w:val="restart"/>
          </w:tcPr>
          <w:p w:rsidR="0093183E" w:rsidRPr="00720B5F" w:rsidRDefault="0093183E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C34F4A" w:rsidRDefault="00982A91" w:rsidP="00887B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F44AE6" w:rsidRDefault="00982A91" w:rsidP="007B56C1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755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9C1784" w:rsidRDefault="00982A91" w:rsidP="00CC0DB9">
            <w:pPr>
              <w:rPr>
                <w:rFonts w:cs="Helvetica"/>
              </w:rPr>
            </w:pPr>
            <w:r>
              <w:rPr>
                <w:rFonts w:cs="Helvetica"/>
              </w:rPr>
              <w:t>Children’s contribution to their first PEP in the school reflects their s</w:t>
            </w:r>
            <w:r w:rsidR="009C1784">
              <w:rPr>
                <w:rFonts w:cs="Helvetica"/>
              </w:rPr>
              <w:t>mooth</w:t>
            </w:r>
            <w:r>
              <w:rPr>
                <w:rFonts w:cs="Helvetica"/>
              </w:rPr>
              <w:t xml:space="preserve"> integration</w:t>
            </w:r>
          </w:p>
        </w:tc>
        <w:tc>
          <w:tcPr>
            <w:tcW w:w="3402" w:type="dxa"/>
            <w:vMerge w:val="restart"/>
          </w:tcPr>
          <w:p w:rsidR="00982A91" w:rsidRDefault="00982A91" w:rsidP="007B56C1">
            <w:pPr>
              <w:rPr>
                <w:rFonts w:cs="Helvetica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Default="00982A91" w:rsidP="00B50B9B">
            <w:pPr>
              <w:rPr>
                <w:rFonts w:cs="Helvetica"/>
              </w:rPr>
            </w:pPr>
          </w:p>
        </w:tc>
        <w:tc>
          <w:tcPr>
            <w:tcW w:w="3402" w:type="dxa"/>
            <w:vMerge/>
          </w:tcPr>
          <w:p w:rsidR="00982A91" w:rsidRDefault="00982A91" w:rsidP="007B56C1">
            <w:pPr>
              <w:rPr>
                <w:rFonts w:cs="Helvetica"/>
              </w:rPr>
            </w:pPr>
          </w:p>
        </w:tc>
      </w:tr>
      <w:tr w:rsidR="00982A91" w:rsidTr="009573C6">
        <w:trPr>
          <w:trHeight w:val="997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982A91" w:rsidRPr="00C34F4A" w:rsidRDefault="00BF08D2" w:rsidP="002423F9">
            <w:pPr>
              <w:jc w:val="center"/>
            </w:pPr>
            <w:r>
              <w:t>4.15</w:t>
            </w:r>
          </w:p>
        </w:tc>
        <w:tc>
          <w:tcPr>
            <w:tcW w:w="3286" w:type="dxa"/>
            <w:vMerge w:val="restart"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4F4A">
              <w:rPr>
                <w:rFonts w:cs="Helvetica-Bold"/>
                <w:b/>
                <w:bCs/>
              </w:rPr>
              <w:t>Early Years to Reception</w:t>
            </w:r>
          </w:p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School consider</w:t>
            </w:r>
            <w:r>
              <w:rPr>
                <w:rFonts w:cs="Helvetica"/>
              </w:rPr>
              <w:t>s</w:t>
            </w:r>
            <w:r w:rsidRPr="00C34F4A">
              <w:rPr>
                <w:rFonts w:cs="Helvetica"/>
              </w:rPr>
              <w:t xml:space="preserve"> any request for deferred entry to full time</w:t>
            </w:r>
          </w:p>
          <w:p w:rsidR="00982A91" w:rsidRPr="00AC4F25" w:rsidRDefault="00982A91" w:rsidP="002C55A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4F4A">
              <w:rPr>
                <w:rFonts w:cs="Helvetica"/>
              </w:rPr>
              <w:t>education for reception aged c</w:t>
            </w:r>
            <w:r>
              <w:rPr>
                <w:rFonts w:cs="Helvetica"/>
              </w:rPr>
              <w:t>hildren with a summer birthday</w:t>
            </w:r>
          </w:p>
        </w:tc>
        <w:tc>
          <w:tcPr>
            <w:tcW w:w="4794" w:type="dxa"/>
            <w:vMerge w:val="restart"/>
            <w:shd w:val="clear" w:color="auto" w:fill="FFFFFF" w:themeFill="background1"/>
          </w:tcPr>
          <w:p w:rsidR="00982A91" w:rsidRDefault="00982A91" w:rsidP="00B50B9B">
            <w:r>
              <w:rPr>
                <w:rFonts w:cs="Helvetica"/>
              </w:rPr>
              <w:t xml:space="preserve">Professionals report the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is demonstrating behaviours that indicate they feel </w:t>
            </w:r>
            <w:r w:rsidRPr="00C34F4A">
              <w:rPr>
                <w:rFonts w:cs="Helvetica"/>
              </w:rPr>
              <w:t>safe</w:t>
            </w:r>
            <w:r>
              <w:rPr>
                <w:rFonts w:cs="Helvetica"/>
              </w:rPr>
              <w:t xml:space="preserve"> and </w:t>
            </w:r>
            <w:r w:rsidRPr="00C34F4A">
              <w:rPr>
                <w:rFonts w:cs="Helvetica"/>
              </w:rPr>
              <w:t xml:space="preserve">secure </w:t>
            </w:r>
            <w:r>
              <w:rPr>
                <w:rFonts w:cs="Helvetica"/>
              </w:rPr>
              <w:t>following the transition</w:t>
            </w:r>
          </w:p>
        </w:tc>
        <w:tc>
          <w:tcPr>
            <w:tcW w:w="3402" w:type="dxa"/>
            <w:vMerge w:val="restart"/>
          </w:tcPr>
          <w:p w:rsidR="0093183E" w:rsidRPr="00720B5F" w:rsidRDefault="0093183E" w:rsidP="0093183E">
            <w:pPr>
              <w:rPr>
                <w:color w:val="FF0000"/>
              </w:rPr>
            </w:pPr>
          </w:p>
        </w:tc>
      </w:tr>
      <w:tr w:rsidR="00982A91" w:rsidTr="009573C6">
        <w:trPr>
          <w:trHeight w:val="269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4794" w:type="dxa"/>
            <w:vMerge/>
            <w:shd w:val="clear" w:color="auto" w:fill="FFFFFF" w:themeFill="background1"/>
          </w:tcPr>
          <w:p w:rsidR="00982A91" w:rsidRDefault="00982A91" w:rsidP="007B56C1"/>
        </w:tc>
        <w:tc>
          <w:tcPr>
            <w:tcW w:w="3402" w:type="dxa"/>
            <w:vMerge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1064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</w:tcPr>
          <w:p w:rsidR="00982A91" w:rsidRPr="00C34F4A" w:rsidRDefault="00BF08D2" w:rsidP="002423F9">
            <w:pPr>
              <w:jc w:val="center"/>
            </w:pPr>
            <w:r>
              <w:t>4.16</w:t>
            </w:r>
          </w:p>
        </w:tc>
        <w:tc>
          <w:tcPr>
            <w:tcW w:w="3286" w:type="dxa"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4F4A">
              <w:rPr>
                <w:rFonts w:cs="Helvetica-Bold"/>
                <w:b/>
                <w:bCs/>
              </w:rPr>
              <w:t>Primary to Secondary Education</w:t>
            </w:r>
          </w:p>
          <w:p w:rsidR="00982A91" w:rsidRPr="00C73BF9" w:rsidRDefault="00982A91" w:rsidP="007B56C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Every child must have a secondary school place allocated irrespective </w:t>
            </w:r>
            <w:r w:rsidR="009C1784">
              <w:rPr>
                <w:rFonts w:cs="Helvetica"/>
              </w:rPr>
              <w:t xml:space="preserve">of whether they are </w:t>
            </w:r>
            <w:r w:rsidR="00A56ADD">
              <w:rPr>
                <w:rFonts w:cs="Helvetica"/>
              </w:rPr>
              <w:t>P/LAC</w:t>
            </w:r>
            <w:r>
              <w:rPr>
                <w:rFonts w:cs="Helvetica"/>
              </w:rPr>
              <w:t xml:space="preserve"> or not</w:t>
            </w:r>
          </w:p>
        </w:tc>
        <w:tc>
          <w:tcPr>
            <w:tcW w:w="4794" w:type="dxa"/>
            <w:shd w:val="clear" w:color="auto" w:fill="FFFFFF" w:themeFill="background1"/>
          </w:tcPr>
          <w:p w:rsidR="00982A91" w:rsidRDefault="00982A91" w:rsidP="007B56C1">
            <w:r w:rsidRPr="00C34F4A">
              <w:rPr>
                <w:rFonts w:cs="Helvetica"/>
              </w:rPr>
              <w:t xml:space="preserve">Any specific learning support is in place </w:t>
            </w:r>
            <w:r>
              <w:rPr>
                <w:rFonts w:cs="Helvetica"/>
              </w:rPr>
              <w:t xml:space="preserve">prior to the first day in the new </w:t>
            </w:r>
            <w:r w:rsidRPr="00C34F4A">
              <w:rPr>
                <w:rFonts w:cs="Helvetica"/>
              </w:rPr>
              <w:t>Secondary School</w:t>
            </w:r>
          </w:p>
        </w:tc>
        <w:tc>
          <w:tcPr>
            <w:tcW w:w="3402" w:type="dxa"/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982A91" w:rsidTr="009573C6">
        <w:trPr>
          <w:trHeight w:val="271"/>
        </w:trPr>
        <w:tc>
          <w:tcPr>
            <w:tcW w:w="2376" w:type="dxa"/>
            <w:vMerge/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982A91" w:rsidRPr="00C34F4A" w:rsidRDefault="00BF08D2" w:rsidP="002423F9">
            <w:pPr>
              <w:jc w:val="center"/>
            </w:pPr>
            <w:r>
              <w:t>4.17</w:t>
            </w:r>
          </w:p>
        </w:tc>
        <w:tc>
          <w:tcPr>
            <w:tcW w:w="3286" w:type="dxa"/>
            <w:vMerge w:val="restart"/>
          </w:tcPr>
          <w:p w:rsidR="00982A91" w:rsidRPr="00AC4F25" w:rsidRDefault="002C55A7" w:rsidP="00C8438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Secondary to post 16 education</w:t>
            </w:r>
            <w:r w:rsidR="009C1784">
              <w:rPr>
                <w:rFonts w:cs="Helvetica-Oblique"/>
                <w:i/>
                <w:iCs/>
              </w:rPr>
              <w:t>. For schools</w:t>
            </w:r>
            <w:r w:rsidR="00C84386">
              <w:rPr>
                <w:rFonts w:cs="Helvetica-Oblique"/>
                <w:i/>
                <w:iCs/>
              </w:rPr>
              <w:t xml:space="preserve">, and for colleges, </w:t>
            </w:r>
            <w:r w:rsidR="009C1784">
              <w:rPr>
                <w:rFonts w:cs="Helvetica-Oblique"/>
                <w:i/>
                <w:iCs/>
              </w:rPr>
              <w:t>with a Sixth Form, Post 16 PEPs continue until 18.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A91" w:rsidRPr="00BA74B2" w:rsidRDefault="009C1784" w:rsidP="0029068A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Last Year 11 PEP</w:t>
            </w:r>
            <w:r w:rsidR="00BF08D2">
              <w:rPr>
                <w:rFonts w:cs="Helvetica"/>
              </w:rPr>
              <w:t>/Pathway Plan</w:t>
            </w:r>
            <w:r>
              <w:rPr>
                <w:rFonts w:cs="Helvetica"/>
              </w:rPr>
              <w:t xml:space="preserve"> records future ambitions and aspirations, together with potential placements.</w:t>
            </w:r>
          </w:p>
        </w:tc>
        <w:tc>
          <w:tcPr>
            <w:tcW w:w="3402" w:type="dxa"/>
          </w:tcPr>
          <w:p w:rsidR="00F52FD3" w:rsidRDefault="00F52FD3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Default="00143447" w:rsidP="007B56C1">
            <w:pPr>
              <w:rPr>
                <w:color w:val="FF0000"/>
              </w:rPr>
            </w:pPr>
          </w:p>
          <w:p w:rsidR="00143447" w:rsidRPr="00720B5F" w:rsidRDefault="00143447" w:rsidP="007B56C1">
            <w:pPr>
              <w:rPr>
                <w:color w:val="FF0000"/>
              </w:rPr>
            </w:pPr>
          </w:p>
        </w:tc>
      </w:tr>
      <w:tr w:rsidR="00982A91" w:rsidTr="00E201B1">
        <w:trPr>
          <w:trHeight w:val="45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2A91" w:rsidRDefault="00982A91" w:rsidP="002423F9">
            <w:pPr>
              <w:jc w:val="center"/>
            </w:pPr>
          </w:p>
        </w:tc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982A91" w:rsidRPr="00C34F4A" w:rsidRDefault="00982A91" w:rsidP="007B56C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A91" w:rsidRPr="00D337FA" w:rsidRDefault="00982A91" w:rsidP="00CC0DB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D337FA">
              <w:rPr>
                <w:rFonts w:cs="Helvetica"/>
              </w:rPr>
              <w:t xml:space="preserve">The school actively supports </w:t>
            </w:r>
            <w:r w:rsidR="00A56ADD">
              <w:rPr>
                <w:rFonts w:cs="Helvetica"/>
              </w:rPr>
              <w:t>P/LAC</w:t>
            </w:r>
            <w:r w:rsidRPr="00D337FA">
              <w:rPr>
                <w:rFonts w:cs="Helvetica"/>
              </w:rPr>
              <w:t xml:space="preserve"> through any interview process for post-16 EET</w:t>
            </w:r>
            <w:r w:rsidR="00D61A8A" w:rsidRPr="00D337FA">
              <w:rPr>
                <w:rFonts w:cs="Helvetica"/>
              </w:rPr>
              <w:t>.</w:t>
            </w:r>
          </w:p>
          <w:p w:rsidR="00D61A8A" w:rsidRDefault="00C84386" w:rsidP="003F03DB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Schools/colleges support </w:t>
            </w:r>
            <w:r w:rsidR="00A56ADD">
              <w:rPr>
                <w:rFonts w:cs="Helvetica"/>
              </w:rPr>
              <w:t>LAC</w:t>
            </w:r>
            <w:r>
              <w:rPr>
                <w:rFonts w:cs="Helvetica"/>
              </w:rPr>
              <w:t xml:space="preserve"> 16-18 P</w:t>
            </w:r>
            <w:r w:rsidR="003F03DB">
              <w:rPr>
                <w:rFonts w:cs="Helvetica"/>
              </w:rPr>
              <w:t>E</w:t>
            </w:r>
            <w:r>
              <w:rPr>
                <w:rFonts w:cs="Helvetica"/>
              </w:rPr>
              <w:t>Ps.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2A91" w:rsidRPr="00720B5F" w:rsidRDefault="00982A91" w:rsidP="007B56C1">
            <w:pPr>
              <w:rPr>
                <w:color w:val="FF0000"/>
              </w:rPr>
            </w:pPr>
          </w:p>
        </w:tc>
      </w:tr>
      <w:tr w:rsidR="00F00364" w:rsidRPr="00DB53E2" w:rsidTr="00FA04F9">
        <w:trPr>
          <w:trHeight w:val="482"/>
        </w:trPr>
        <w:tc>
          <w:tcPr>
            <w:tcW w:w="3794" w:type="dxa"/>
            <w:gridSpan w:val="2"/>
            <w:tcBorders>
              <w:bottom w:val="single" w:sz="18" w:space="0" w:color="auto"/>
            </w:tcBorders>
          </w:tcPr>
          <w:p w:rsidR="00F00364" w:rsidRDefault="00F00364" w:rsidP="00DE7831">
            <w:r w:rsidRPr="003D02A2">
              <w:rPr>
                <w:u w:val="single"/>
              </w:rPr>
              <w:t>JUDGEMENT;</w:t>
            </w:r>
            <w:r>
              <w:t xml:space="preserve"> </w:t>
            </w:r>
            <w:r w:rsidRPr="003D02A2">
              <w:rPr>
                <w:b/>
              </w:rPr>
              <w:t>(Tick as Appropriate)</w:t>
            </w:r>
          </w:p>
          <w:p w:rsidR="00F00364" w:rsidRDefault="00F00364" w:rsidP="00DE7831">
            <w:r w:rsidRPr="00AC2829">
              <w:rPr>
                <w:b/>
                <w:color w:val="FF0000"/>
              </w:rPr>
              <w:t>Not Yet Good</w:t>
            </w:r>
            <w:r>
              <w:rPr>
                <w:b/>
                <w:color w:val="FF0000"/>
              </w:rPr>
              <w:t xml:space="preserve"> </w:t>
            </w:r>
            <w:r w:rsidRPr="003D02A2">
              <w:rPr>
                <w:b/>
              </w:rPr>
              <w:t>/</w:t>
            </w:r>
            <w:r>
              <w:rPr>
                <w:color w:val="FF0000"/>
              </w:rPr>
              <w:t xml:space="preserve"> </w:t>
            </w:r>
            <w:r w:rsidRPr="00AC2829">
              <w:rPr>
                <w:b/>
                <w:color w:val="00B050"/>
              </w:rPr>
              <w:t>Good</w:t>
            </w:r>
            <w:r>
              <w:t xml:space="preserve"> </w:t>
            </w:r>
            <w:r w:rsidRPr="003D02A2">
              <w:rPr>
                <w:b/>
              </w:rPr>
              <w:t>/</w:t>
            </w:r>
            <w:r>
              <w:t xml:space="preserve"> </w:t>
            </w:r>
            <w:r w:rsidRPr="00AC2829">
              <w:rPr>
                <w:b/>
                <w:color w:val="0070C0"/>
              </w:rPr>
              <w:t>Outstanding</w:t>
            </w:r>
          </w:p>
          <w:p w:rsidR="00F00364" w:rsidRDefault="00F00364" w:rsidP="002423F9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CCAF358" wp14:editId="40E6644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.15pt;margin-top:8.7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A24552" wp14:editId="294A3DD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116840</wp:posOffset>
                      </wp:positionV>
                      <wp:extent cx="171450" cy="17145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6pt;margin-top:9.2pt;width:13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336641" wp14:editId="6EE69CD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116840</wp:posOffset>
                      </wp:positionV>
                      <wp:extent cx="171450" cy="1714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in;margin-top:9.2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F00364" w:rsidRDefault="00F00364" w:rsidP="00E201B1">
            <w:pPr>
              <w:rPr>
                <w:b/>
                <w:sz w:val="24"/>
              </w:rPr>
            </w:pPr>
          </w:p>
          <w:p w:rsidR="00E201B1" w:rsidRPr="00DB53E2" w:rsidRDefault="00E201B1" w:rsidP="002423F9">
            <w:pPr>
              <w:jc w:val="right"/>
              <w:rPr>
                <w:b/>
                <w:sz w:val="24"/>
              </w:rPr>
            </w:pPr>
          </w:p>
        </w:tc>
        <w:tc>
          <w:tcPr>
            <w:tcW w:w="3286" w:type="dxa"/>
            <w:vMerge w:val="restart"/>
          </w:tcPr>
          <w:p w:rsidR="00F00364" w:rsidRDefault="00F00364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7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0364" w:rsidRPr="00DB53E2" w:rsidRDefault="00F00364" w:rsidP="00A44E8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F00364" w:rsidRPr="00887B3A" w:rsidRDefault="00F00364" w:rsidP="00A44E88">
            <w:pPr>
              <w:jc w:val="center"/>
              <w:rPr>
                <w:b/>
                <w:sz w:val="24"/>
              </w:rPr>
            </w:pPr>
          </w:p>
        </w:tc>
      </w:tr>
      <w:tr w:rsidR="00F00364" w:rsidRPr="00DB53E2" w:rsidTr="00FA04F9">
        <w:trPr>
          <w:trHeight w:val="482"/>
        </w:trPr>
        <w:tc>
          <w:tcPr>
            <w:tcW w:w="3794" w:type="dxa"/>
            <w:gridSpan w:val="2"/>
            <w:tcBorders>
              <w:bottom w:val="single" w:sz="18" w:space="0" w:color="auto"/>
            </w:tcBorders>
          </w:tcPr>
          <w:p w:rsidR="00F00364" w:rsidRDefault="00F00364" w:rsidP="00DE7831">
            <w:pPr>
              <w:rPr>
                <w:u w:val="single"/>
              </w:rPr>
            </w:pPr>
          </w:p>
          <w:p w:rsidR="00F00364" w:rsidRDefault="00F00364" w:rsidP="00F00364">
            <w:pPr>
              <w:rPr>
                <w:u w:val="single"/>
              </w:rPr>
            </w:pPr>
            <w:r>
              <w:rPr>
                <w:u w:val="single"/>
              </w:rPr>
              <w:t>RAG</w:t>
            </w:r>
          </w:p>
          <w:p w:rsidR="00F00364" w:rsidRDefault="00F00364" w:rsidP="00F00364">
            <w:pPr>
              <w:rPr>
                <w:u w:val="single"/>
              </w:rPr>
            </w:pPr>
            <w:r>
              <w:rPr>
                <w:b/>
                <w:color w:val="FF0000"/>
              </w:rPr>
              <w:t xml:space="preserve">      RED              </w:t>
            </w:r>
            <w:r>
              <w:rPr>
                <w:b/>
                <w:color w:val="FFC000"/>
              </w:rPr>
              <w:t>AMBER</w:t>
            </w:r>
            <w:r>
              <w:rPr>
                <w:b/>
                <w:color w:val="00B050"/>
              </w:rPr>
              <w:t xml:space="preserve">         GREEN</w:t>
            </w:r>
          </w:p>
          <w:p w:rsidR="00F00364" w:rsidRPr="003D02A2" w:rsidRDefault="00F00364" w:rsidP="00DE7831">
            <w:pPr>
              <w:rPr>
                <w:u w:val="single"/>
              </w:rPr>
            </w:pPr>
          </w:p>
        </w:tc>
        <w:tc>
          <w:tcPr>
            <w:tcW w:w="3286" w:type="dxa"/>
            <w:vMerge/>
            <w:tcBorders>
              <w:bottom w:val="single" w:sz="18" w:space="0" w:color="auto"/>
            </w:tcBorders>
          </w:tcPr>
          <w:p w:rsidR="00F00364" w:rsidRDefault="00F00364" w:rsidP="002054A4">
            <w:pPr>
              <w:jc w:val="center"/>
              <w:rPr>
                <w:b/>
                <w:sz w:val="24"/>
              </w:rPr>
            </w:pPr>
          </w:p>
        </w:tc>
        <w:tc>
          <w:tcPr>
            <w:tcW w:w="479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00364" w:rsidRPr="00DB53E2" w:rsidRDefault="00F00364" w:rsidP="00A44E8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F00364" w:rsidRPr="00887B3A" w:rsidRDefault="00F00364" w:rsidP="00A44E88">
            <w:pPr>
              <w:jc w:val="center"/>
              <w:rPr>
                <w:b/>
                <w:sz w:val="24"/>
              </w:rPr>
            </w:pPr>
          </w:p>
        </w:tc>
      </w:tr>
    </w:tbl>
    <w:p w:rsidR="00EB0E23" w:rsidRPr="00887B3A" w:rsidRDefault="00EB0E23" w:rsidP="007869A6">
      <w:pPr>
        <w:autoSpaceDE w:val="0"/>
        <w:autoSpaceDN w:val="0"/>
        <w:adjustRightInd w:val="0"/>
        <w:spacing w:after="120"/>
        <w:rPr>
          <w:i/>
          <w:sz w:val="24"/>
        </w:rPr>
      </w:pPr>
    </w:p>
    <w:sectPr w:rsidR="00EB0E23" w:rsidRPr="00887B3A" w:rsidSect="009573C6">
      <w:headerReference w:type="default" r:id="rId9"/>
      <w:footerReference w:type="default" r:id="rId10"/>
      <w:pgSz w:w="16838" w:h="11906" w:orient="landscape" w:code="9"/>
      <w:pgMar w:top="567" w:right="567" w:bottom="426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F9" w:rsidRDefault="00FA04F9" w:rsidP="0054606A">
      <w:pPr>
        <w:spacing w:after="0" w:line="240" w:lineRule="auto"/>
      </w:pPr>
      <w:r>
        <w:separator/>
      </w:r>
    </w:p>
  </w:endnote>
  <w:endnote w:type="continuationSeparator" w:id="0">
    <w:p w:rsidR="00FA04F9" w:rsidRDefault="00FA04F9" w:rsidP="005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577058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4F9" w:rsidRPr="008B3294" w:rsidRDefault="00FA04F9">
        <w:pPr>
          <w:pStyle w:val="Footer"/>
          <w:jc w:val="center"/>
          <w:rPr>
            <w:b/>
          </w:rPr>
        </w:pPr>
        <w:r w:rsidRPr="008B3294">
          <w:rPr>
            <w:b/>
          </w:rPr>
          <w:fldChar w:fldCharType="begin"/>
        </w:r>
        <w:r w:rsidRPr="008B3294">
          <w:rPr>
            <w:b/>
          </w:rPr>
          <w:instrText xml:space="preserve"> PAGE   \* MERGEFORMAT </w:instrText>
        </w:r>
        <w:r w:rsidRPr="008B3294">
          <w:rPr>
            <w:b/>
          </w:rPr>
          <w:fldChar w:fldCharType="separate"/>
        </w:r>
        <w:r w:rsidR="002D2474">
          <w:rPr>
            <w:b/>
            <w:noProof/>
          </w:rPr>
          <w:t>2</w:t>
        </w:r>
        <w:r w:rsidRPr="008B3294">
          <w:rPr>
            <w:b/>
            <w:noProof/>
          </w:rPr>
          <w:fldChar w:fldCharType="end"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</w:p>
    </w:sdtContent>
  </w:sdt>
  <w:p w:rsidR="00FA04F9" w:rsidRDefault="00FA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F9" w:rsidRDefault="00FA04F9" w:rsidP="0054606A">
      <w:pPr>
        <w:spacing w:after="0" w:line="240" w:lineRule="auto"/>
      </w:pPr>
      <w:r>
        <w:separator/>
      </w:r>
    </w:p>
  </w:footnote>
  <w:footnote w:type="continuationSeparator" w:id="0">
    <w:p w:rsidR="00FA04F9" w:rsidRDefault="00FA04F9" w:rsidP="005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F9" w:rsidRDefault="00FA04F9">
    <w:pPr>
      <w:pStyle w:val="Header"/>
    </w:pPr>
    <w:r>
      <w:rPr>
        <w:b/>
        <w:noProof/>
        <w:lang w:eastAsia="en-GB"/>
      </w:rPr>
      <w:drawing>
        <wp:inline distT="0" distB="0" distL="0" distR="0" wp14:anchorId="3C1EE477" wp14:editId="082F85B0">
          <wp:extent cx="1294110" cy="23560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SHlogo-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003" cy="23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4F9" w:rsidRDefault="00FA04F9">
    <w:pPr>
      <w:pStyle w:val="Header"/>
    </w:pPr>
  </w:p>
  <w:p w:rsidR="00FA04F9" w:rsidRDefault="00FA04F9">
    <w:pPr>
      <w:pStyle w:val="Header"/>
    </w:pPr>
    <w:r>
      <w:t>A Framework for evaluating the effectiveness of the school’s provision for looked after children (LAC) and post looked after children (PLAC)</w:t>
    </w:r>
  </w:p>
  <w:p w:rsidR="00FA04F9" w:rsidRDefault="00FA0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241"/>
    <w:multiLevelType w:val="hybridMultilevel"/>
    <w:tmpl w:val="6DCCA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63A"/>
    <w:multiLevelType w:val="hybridMultilevel"/>
    <w:tmpl w:val="DF76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6C9"/>
    <w:multiLevelType w:val="hybridMultilevel"/>
    <w:tmpl w:val="95C6677E"/>
    <w:lvl w:ilvl="0" w:tplc="E4A4E7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Helvetica-Bold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2566"/>
    <w:multiLevelType w:val="hybridMultilevel"/>
    <w:tmpl w:val="5C74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C67"/>
    <w:multiLevelType w:val="hybridMultilevel"/>
    <w:tmpl w:val="D876DE18"/>
    <w:lvl w:ilvl="0" w:tplc="69B23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844"/>
    <w:multiLevelType w:val="hybridMultilevel"/>
    <w:tmpl w:val="60A6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24FD"/>
    <w:multiLevelType w:val="hybridMultilevel"/>
    <w:tmpl w:val="3F74A93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92D"/>
    <w:multiLevelType w:val="hybridMultilevel"/>
    <w:tmpl w:val="4C76A92C"/>
    <w:lvl w:ilvl="0" w:tplc="1E88BC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41F2"/>
    <w:multiLevelType w:val="hybridMultilevel"/>
    <w:tmpl w:val="98A0D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31FCF"/>
    <w:multiLevelType w:val="hybridMultilevel"/>
    <w:tmpl w:val="EDCE9D9E"/>
    <w:lvl w:ilvl="0" w:tplc="77186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65D"/>
    <w:multiLevelType w:val="hybridMultilevel"/>
    <w:tmpl w:val="31142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0180C"/>
    <w:multiLevelType w:val="hybridMultilevel"/>
    <w:tmpl w:val="961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7D0D"/>
    <w:multiLevelType w:val="hybridMultilevel"/>
    <w:tmpl w:val="673E45F2"/>
    <w:lvl w:ilvl="0" w:tplc="AD9E1F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F732E"/>
    <w:multiLevelType w:val="hybridMultilevel"/>
    <w:tmpl w:val="E19C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B"/>
    <w:rsid w:val="000123E8"/>
    <w:rsid w:val="000167D0"/>
    <w:rsid w:val="000300CB"/>
    <w:rsid w:val="00055619"/>
    <w:rsid w:val="000557DF"/>
    <w:rsid w:val="00056554"/>
    <w:rsid w:val="000701EC"/>
    <w:rsid w:val="00071EB5"/>
    <w:rsid w:val="00072055"/>
    <w:rsid w:val="00077BDE"/>
    <w:rsid w:val="000A12EE"/>
    <w:rsid w:val="000A24E4"/>
    <w:rsid w:val="000A76A1"/>
    <w:rsid w:val="000B2DD5"/>
    <w:rsid w:val="000C6F75"/>
    <w:rsid w:val="000F2EE4"/>
    <w:rsid w:val="00101D28"/>
    <w:rsid w:val="00105C2A"/>
    <w:rsid w:val="00122BE7"/>
    <w:rsid w:val="001333F1"/>
    <w:rsid w:val="00143447"/>
    <w:rsid w:val="00144334"/>
    <w:rsid w:val="001572E5"/>
    <w:rsid w:val="0017186E"/>
    <w:rsid w:val="00173E26"/>
    <w:rsid w:val="00181B55"/>
    <w:rsid w:val="001933D5"/>
    <w:rsid w:val="001A1B02"/>
    <w:rsid w:val="001C7A7A"/>
    <w:rsid w:val="002000ED"/>
    <w:rsid w:val="00204255"/>
    <w:rsid w:val="002054A4"/>
    <w:rsid w:val="002423F9"/>
    <w:rsid w:val="00264074"/>
    <w:rsid w:val="00275E98"/>
    <w:rsid w:val="00277E3E"/>
    <w:rsid w:val="00281552"/>
    <w:rsid w:val="0029068A"/>
    <w:rsid w:val="00293A16"/>
    <w:rsid w:val="002A6ECB"/>
    <w:rsid w:val="002C4B37"/>
    <w:rsid w:val="002C55A7"/>
    <w:rsid w:val="002D2474"/>
    <w:rsid w:val="002F1392"/>
    <w:rsid w:val="002F2698"/>
    <w:rsid w:val="002F6196"/>
    <w:rsid w:val="00312853"/>
    <w:rsid w:val="00312CE7"/>
    <w:rsid w:val="00342BC2"/>
    <w:rsid w:val="0035011F"/>
    <w:rsid w:val="00350C69"/>
    <w:rsid w:val="00376262"/>
    <w:rsid w:val="003977FF"/>
    <w:rsid w:val="003A4171"/>
    <w:rsid w:val="003A6871"/>
    <w:rsid w:val="003A6A78"/>
    <w:rsid w:val="003B06FF"/>
    <w:rsid w:val="003D02A2"/>
    <w:rsid w:val="003E3BBE"/>
    <w:rsid w:val="003E74FF"/>
    <w:rsid w:val="003F03DB"/>
    <w:rsid w:val="004065D5"/>
    <w:rsid w:val="004079A4"/>
    <w:rsid w:val="00421A3A"/>
    <w:rsid w:val="0042303C"/>
    <w:rsid w:val="00435E9F"/>
    <w:rsid w:val="004405F4"/>
    <w:rsid w:val="00446EA9"/>
    <w:rsid w:val="00462DC1"/>
    <w:rsid w:val="004653EB"/>
    <w:rsid w:val="00467DCD"/>
    <w:rsid w:val="00475C52"/>
    <w:rsid w:val="004C026C"/>
    <w:rsid w:val="004D27EC"/>
    <w:rsid w:val="004E3FB3"/>
    <w:rsid w:val="004F17E9"/>
    <w:rsid w:val="00516A40"/>
    <w:rsid w:val="0054272B"/>
    <w:rsid w:val="0054606A"/>
    <w:rsid w:val="00555912"/>
    <w:rsid w:val="00582769"/>
    <w:rsid w:val="005A3B0E"/>
    <w:rsid w:val="005F61E3"/>
    <w:rsid w:val="00607AC2"/>
    <w:rsid w:val="00614861"/>
    <w:rsid w:val="006302FE"/>
    <w:rsid w:val="006352CE"/>
    <w:rsid w:val="00650164"/>
    <w:rsid w:val="0065526A"/>
    <w:rsid w:val="00657886"/>
    <w:rsid w:val="00664245"/>
    <w:rsid w:val="006814DF"/>
    <w:rsid w:val="006C2D15"/>
    <w:rsid w:val="006C6F5F"/>
    <w:rsid w:val="006D6453"/>
    <w:rsid w:val="006E0F8B"/>
    <w:rsid w:val="006E3BA8"/>
    <w:rsid w:val="006E4BE8"/>
    <w:rsid w:val="006E6474"/>
    <w:rsid w:val="00720B5F"/>
    <w:rsid w:val="0074444A"/>
    <w:rsid w:val="00744E3F"/>
    <w:rsid w:val="007477E5"/>
    <w:rsid w:val="00757F9C"/>
    <w:rsid w:val="00771563"/>
    <w:rsid w:val="0078267A"/>
    <w:rsid w:val="007869A6"/>
    <w:rsid w:val="007B56C1"/>
    <w:rsid w:val="007C2340"/>
    <w:rsid w:val="007D31DB"/>
    <w:rsid w:val="007E2A47"/>
    <w:rsid w:val="007E59D4"/>
    <w:rsid w:val="007E77C7"/>
    <w:rsid w:val="0081479B"/>
    <w:rsid w:val="00817A07"/>
    <w:rsid w:val="00825BBB"/>
    <w:rsid w:val="00853945"/>
    <w:rsid w:val="008808AD"/>
    <w:rsid w:val="00880991"/>
    <w:rsid w:val="008875B2"/>
    <w:rsid w:val="00887B3A"/>
    <w:rsid w:val="00892656"/>
    <w:rsid w:val="008A37A0"/>
    <w:rsid w:val="008B3294"/>
    <w:rsid w:val="008D1AC1"/>
    <w:rsid w:val="008F27B5"/>
    <w:rsid w:val="008F2EA8"/>
    <w:rsid w:val="00923512"/>
    <w:rsid w:val="0093183E"/>
    <w:rsid w:val="00931AC0"/>
    <w:rsid w:val="00942FB8"/>
    <w:rsid w:val="00952510"/>
    <w:rsid w:val="009573C6"/>
    <w:rsid w:val="009603A1"/>
    <w:rsid w:val="00960FC5"/>
    <w:rsid w:val="00974EAC"/>
    <w:rsid w:val="00982A91"/>
    <w:rsid w:val="00987904"/>
    <w:rsid w:val="009B5FD2"/>
    <w:rsid w:val="009C1784"/>
    <w:rsid w:val="009D1E44"/>
    <w:rsid w:val="009E4158"/>
    <w:rsid w:val="009F38E3"/>
    <w:rsid w:val="009F4902"/>
    <w:rsid w:val="00A02ED0"/>
    <w:rsid w:val="00A13CBE"/>
    <w:rsid w:val="00A15A13"/>
    <w:rsid w:val="00A168E2"/>
    <w:rsid w:val="00A2097B"/>
    <w:rsid w:val="00A27BAA"/>
    <w:rsid w:val="00A35AF9"/>
    <w:rsid w:val="00A44E88"/>
    <w:rsid w:val="00A542BD"/>
    <w:rsid w:val="00A55D41"/>
    <w:rsid w:val="00A56ADD"/>
    <w:rsid w:val="00A63317"/>
    <w:rsid w:val="00A6400E"/>
    <w:rsid w:val="00AA05A0"/>
    <w:rsid w:val="00AA4163"/>
    <w:rsid w:val="00AA4AF2"/>
    <w:rsid w:val="00AA56D6"/>
    <w:rsid w:val="00AB6E4A"/>
    <w:rsid w:val="00AC0884"/>
    <w:rsid w:val="00AC2829"/>
    <w:rsid w:val="00AC4F25"/>
    <w:rsid w:val="00AC706D"/>
    <w:rsid w:val="00AC7321"/>
    <w:rsid w:val="00AD201E"/>
    <w:rsid w:val="00B04035"/>
    <w:rsid w:val="00B07AA4"/>
    <w:rsid w:val="00B247F7"/>
    <w:rsid w:val="00B27681"/>
    <w:rsid w:val="00B41F5A"/>
    <w:rsid w:val="00B4262F"/>
    <w:rsid w:val="00B50B9B"/>
    <w:rsid w:val="00B5401D"/>
    <w:rsid w:val="00B554AC"/>
    <w:rsid w:val="00B56B84"/>
    <w:rsid w:val="00B66513"/>
    <w:rsid w:val="00B666BB"/>
    <w:rsid w:val="00B73FD9"/>
    <w:rsid w:val="00B8120E"/>
    <w:rsid w:val="00B92B99"/>
    <w:rsid w:val="00BA326E"/>
    <w:rsid w:val="00BA74B2"/>
    <w:rsid w:val="00BC1EB3"/>
    <w:rsid w:val="00BC64E5"/>
    <w:rsid w:val="00BD1937"/>
    <w:rsid w:val="00BD661E"/>
    <w:rsid w:val="00BF08D2"/>
    <w:rsid w:val="00C1248D"/>
    <w:rsid w:val="00C12518"/>
    <w:rsid w:val="00C15413"/>
    <w:rsid w:val="00C241FD"/>
    <w:rsid w:val="00C2490E"/>
    <w:rsid w:val="00C31C9E"/>
    <w:rsid w:val="00C34F4A"/>
    <w:rsid w:val="00C41E40"/>
    <w:rsid w:val="00C73BF9"/>
    <w:rsid w:val="00C84386"/>
    <w:rsid w:val="00CC0DB9"/>
    <w:rsid w:val="00CE3CAF"/>
    <w:rsid w:val="00CE5126"/>
    <w:rsid w:val="00CF5A58"/>
    <w:rsid w:val="00D120EF"/>
    <w:rsid w:val="00D14BD3"/>
    <w:rsid w:val="00D166F4"/>
    <w:rsid w:val="00D337FA"/>
    <w:rsid w:val="00D33CA5"/>
    <w:rsid w:val="00D61A8A"/>
    <w:rsid w:val="00D623E9"/>
    <w:rsid w:val="00D837A5"/>
    <w:rsid w:val="00D9786E"/>
    <w:rsid w:val="00DB058B"/>
    <w:rsid w:val="00DB53E2"/>
    <w:rsid w:val="00DB7D5F"/>
    <w:rsid w:val="00DE21F0"/>
    <w:rsid w:val="00DE7831"/>
    <w:rsid w:val="00E07BB7"/>
    <w:rsid w:val="00E12081"/>
    <w:rsid w:val="00E16423"/>
    <w:rsid w:val="00E201B1"/>
    <w:rsid w:val="00E2147E"/>
    <w:rsid w:val="00E23DB5"/>
    <w:rsid w:val="00E315D6"/>
    <w:rsid w:val="00E36403"/>
    <w:rsid w:val="00E43658"/>
    <w:rsid w:val="00E51A3A"/>
    <w:rsid w:val="00E549DB"/>
    <w:rsid w:val="00EB0E23"/>
    <w:rsid w:val="00EB3A4A"/>
    <w:rsid w:val="00EB3C89"/>
    <w:rsid w:val="00ED3DD0"/>
    <w:rsid w:val="00ED5B99"/>
    <w:rsid w:val="00EE310C"/>
    <w:rsid w:val="00EE48D1"/>
    <w:rsid w:val="00EE629A"/>
    <w:rsid w:val="00F00364"/>
    <w:rsid w:val="00F02A34"/>
    <w:rsid w:val="00F05949"/>
    <w:rsid w:val="00F22FA5"/>
    <w:rsid w:val="00F3621C"/>
    <w:rsid w:val="00F44A37"/>
    <w:rsid w:val="00F44AE6"/>
    <w:rsid w:val="00F45BD1"/>
    <w:rsid w:val="00F52FD3"/>
    <w:rsid w:val="00F534BA"/>
    <w:rsid w:val="00F72F1A"/>
    <w:rsid w:val="00F7622F"/>
    <w:rsid w:val="00F777F9"/>
    <w:rsid w:val="00F83879"/>
    <w:rsid w:val="00FA04F9"/>
    <w:rsid w:val="00FA246E"/>
    <w:rsid w:val="00FB05F1"/>
    <w:rsid w:val="00FB20E9"/>
    <w:rsid w:val="00FB5F71"/>
    <w:rsid w:val="00FD78CD"/>
    <w:rsid w:val="00FE1EF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52"/>
  </w:style>
  <w:style w:type="paragraph" w:styleId="Heading1">
    <w:name w:val="heading 1"/>
    <w:basedOn w:val="Normal"/>
    <w:next w:val="Normal"/>
    <w:link w:val="Heading1Char"/>
    <w:uiPriority w:val="9"/>
    <w:qFormat/>
    <w:rsid w:val="00B8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6A"/>
  </w:style>
  <w:style w:type="paragraph" w:styleId="Footer">
    <w:name w:val="footer"/>
    <w:basedOn w:val="Normal"/>
    <w:link w:val="FooterChar"/>
    <w:uiPriority w:val="99"/>
    <w:unhideWhenUsed/>
    <w:rsid w:val="0054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6A"/>
  </w:style>
  <w:style w:type="paragraph" w:styleId="BalloonText">
    <w:name w:val="Balloon Text"/>
    <w:basedOn w:val="Normal"/>
    <w:link w:val="BalloonTextChar"/>
    <w:uiPriority w:val="99"/>
    <w:semiHidden/>
    <w:unhideWhenUsed/>
    <w:rsid w:val="007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1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D14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14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4B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52"/>
  </w:style>
  <w:style w:type="paragraph" w:styleId="Heading1">
    <w:name w:val="heading 1"/>
    <w:basedOn w:val="Normal"/>
    <w:next w:val="Normal"/>
    <w:link w:val="Heading1Char"/>
    <w:uiPriority w:val="9"/>
    <w:qFormat/>
    <w:rsid w:val="00B8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6A"/>
  </w:style>
  <w:style w:type="paragraph" w:styleId="Footer">
    <w:name w:val="footer"/>
    <w:basedOn w:val="Normal"/>
    <w:link w:val="FooterChar"/>
    <w:uiPriority w:val="99"/>
    <w:unhideWhenUsed/>
    <w:rsid w:val="0054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6A"/>
  </w:style>
  <w:style w:type="paragraph" w:styleId="BalloonText">
    <w:name w:val="Balloon Text"/>
    <w:basedOn w:val="Normal"/>
    <w:link w:val="BalloonTextChar"/>
    <w:uiPriority w:val="99"/>
    <w:semiHidden/>
    <w:unhideWhenUsed/>
    <w:rsid w:val="007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1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D14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14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4B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F847-C19F-4DA2-AB2E-E1ED3083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2562</Words>
  <Characters>14610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Rees</dc:creator>
  <cp:lastModifiedBy>Ruby Turkington</cp:lastModifiedBy>
  <cp:revision>2</cp:revision>
  <cp:lastPrinted>2016-02-10T09:46:00Z</cp:lastPrinted>
  <dcterms:created xsi:type="dcterms:W3CDTF">2020-06-25T12:39:00Z</dcterms:created>
  <dcterms:modified xsi:type="dcterms:W3CDTF">2020-06-25T12:39:00Z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975c0539-67d9-4e86-8f17-22eafda33ab9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