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16F8" w14:textId="58B878BD" w:rsidR="000A57F7" w:rsidRPr="000F5531" w:rsidRDefault="004059BB">
      <w:pPr>
        <w:rPr>
          <w:b/>
        </w:rPr>
      </w:pPr>
      <w:r>
        <w:rPr>
          <w:b/>
        </w:rPr>
        <w:t xml:space="preserve">DERBY CITY COUNCIL </w:t>
      </w:r>
      <w:r w:rsidR="00260B9B" w:rsidRPr="000F5531">
        <w:rPr>
          <w:b/>
        </w:rPr>
        <w:t>20</w:t>
      </w:r>
      <w:r>
        <w:rPr>
          <w:b/>
        </w:rPr>
        <w:t>2</w:t>
      </w:r>
      <w:r w:rsidR="000C4C4D">
        <w:rPr>
          <w:b/>
        </w:rPr>
        <w:t>3</w:t>
      </w:r>
      <w:r w:rsidR="00260B9B" w:rsidRPr="000F5531">
        <w:rPr>
          <w:b/>
        </w:rPr>
        <w:t xml:space="preserve"> </w:t>
      </w:r>
      <w:r w:rsidR="000A57F7" w:rsidRPr="000F5531">
        <w:rPr>
          <w:b/>
        </w:rPr>
        <w:t>FIVE YEAR HOUSING SUPPLY</w:t>
      </w:r>
      <w:r w:rsidR="00ED2E8B">
        <w:rPr>
          <w:b/>
        </w:rPr>
        <w:t xml:space="preserve"> POSITION </w:t>
      </w:r>
      <w:r w:rsidR="00D620E0">
        <w:rPr>
          <w:b/>
        </w:rPr>
        <w:t>(</w:t>
      </w:r>
      <w:r w:rsidR="00764BA9">
        <w:rPr>
          <w:b/>
        </w:rPr>
        <w:t>JANUARY</w:t>
      </w:r>
      <w:r w:rsidR="00D620E0">
        <w:rPr>
          <w:b/>
        </w:rPr>
        <w:t xml:space="preserve"> 202</w:t>
      </w:r>
      <w:r w:rsidR="00764BA9">
        <w:rPr>
          <w:b/>
        </w:rPr>
        <w:t>4</w:t>
      </w:r>
      <w:r w:rsidR="00D620E0">
        <w:rPr>
          <w:b/>
        </w:rPr>
        <w:t>)</w:t>
      </w:r>
    </w:p>
    <w:p w14:paraId="7E5D0F6B" w14:textId="77777777" w:rsidR="000A57F7" w:rsidRDefault="000A57F7"/>
    <w:p w14:paraId="53256837" w14:textId="77777777" w:rsidR="000A57F7" w:rsidRDefault="000A57F7">
      <w:r>
        <w:t>The National Planning Policy Framework requires that local planning authorities should identify and update annually a supply of specific deliverable sites sufficient to provide a minimum of five years’ worth of housing against their housing requirement set out in adopted strategic policies</w:t>
      </w:r>
      <w:r w:rsidR="00ED2E8B">
        <w:t xml:space="preserve"> or against their Local Housing Need figure if their plan is out of date</w:t>
      </w:r>
      <w:r>
        <w:t xml:space="preserve">. </w:t>
      </w:r>
    </w:p>
    <w:p w14:paraId="5D1BF8FE" w14:textId="77777777" w:rsidR="000A57F7" w:rsidRDefault="000A57F7"/>
    <w:p w14:paraId="75C1425A" w14:textId="16188FDD" w:rsidR="00A826F6" w:rsidRDefault="000A57F7">
      <w:r>
        <w:t xml:space="preserve">The </w:t>
      </w:r>
      <w:r w:rsidR="00FF18C5">
        <w:t xml:space="preserve">Derby City Local Plan </w:t>
      </w:r>
      <w:r>
        <w:t xml:space="preserve">Part 1 sets </w:t>
      </w:r>
      <w:r w:rsidR="00FF18C5">
        <w:t>out</w:t>
      </w:r>
      <w:r>
        <w:t xml:space="preserve"> the strategic policies for housing requirements and was adopted in January 2017</w:t>
      </w:r>
      <w:r w:rsidR="002D0ED6">
        <w:t xml:space="preserve">. However, in December 2021, the Council reviewed the policies of the local plan and determined that the </w:t>
      </w:r>
      <w:r w:rsidR="00D620E0">
        <w:t>h</w:t>
      </w:r>
      <w:r w:rsidR="002D0ED6">
        <w:t xml:space="preserve">ousing </w:t>
      </w:r>
      <w:r w:rsidR="00D620E0">
        <w:t>r</w:t>
      </w:r>
      <w:r w:rsidR="002D0ED6">
        <w:t xml:space="preserve">equirement </w:t>
      </w:r>
      <w:r w:rsidR="00A826F6">
        <w:t xml:space="preserve">set in the Plan </w:t>
      </w:r>
      <w:r w:rsidR="002D0ED6">
        <w:t xml:space="preserve">was out of date. This was </w:t>
      </w:r>
      <w:proofErr w:type="gramStart"/>
      <w:r w:rsidR="002D0ED6">
        <w:t>due to the fact that</w:t>
      </w:r>
      <w:proofErr w:type="gramEnd"/>
      <w:r w:rsidR="002D0ED6">
        <w:t xml:space="preserve"> the Government had changed the standard method housing calculation in December 2020, requiring the top 20 largest urban areas in the country to add an extra 35% uplift on to their housing needs</w:t>
      </w:r>
      <w:r w:rsidR="00A826F6">
        <w:t xml:space="preserve">, meaning that Derby's housing need had increased considerably such that the requirement set out in the </w:t>
      </w:r>
      <w:r w:rsidR="00D620E0">
        <w:t>local p</w:t>
      </w:r>
      <w:r w:rsidR="00A826F6">
        <w:t>lan was no longer sufficient to meet the city's housing needs</w:t>
      </w:r>
      <w:r w:rsidR="002D0ED6">
        <w:t xml:space="preserve">. </w:t>
      </w:r>
    </w:p>
    <w:p w14:paraId="43DDD998" w14:textId="77777777" w:rsidR="00A826F6" w:rsidRDefault="00A826F6"/>
    <w:p w14:paraId="24D43179" w14:textId="5718667E" w:rsidR="002D0ED6" w:rsidRDefault="002D0ED6">
      <w:r>
        <w:t xml:space="preserve">The Government's guidance on the standard method </w:t>
      </w:r>
      <w:r w:rsidR="00A826F6">
        <w:t xml:space="preserve">calculation </w:t>
      </w:r>
      <w:r>
        <w:t xml:space="preserve">can be found </w:t>
      </w:r>
      <w:r w:rsidR="00A826F6">
        <w:t>via the web link below</w:t>
      </w:r>
      <w:r>
        <w:t xml:space="preserve"> :</w:t>
      </w:r>
    </w:p>
    <w:p w14:paraId="1C8DC385" w14:textId="05927B0B" w:rsidR="002D0ED6" w:rsidRDefault="002D0ED6"/>
    <w:p w14:paraId="5F871189" w14:textId="5BCC7E46" w:rsidR="002D0ED6" w:rsidRDefault="00CA4A9C">
      <w:hyperlink r:id="rId5" w:history="1">
        <w:r w:rsidR="002D0ED6" w:rsidRPr="00F36E90">
          <w:rPr>
            <w:rStyle w:val="Hyperlink"/>
          </w:rPr>
          <w:t>https://www.gov.uk/guidance/housing-and-economic-development-needs-assessments</w:t>
        </w:r>
      </w:hyperlink>
    </w:p>
    <w:p w14:paraId="2E00881B" w14:textId="77777777" w:rsidR="002D0ED6" w:rsidRDefault="002D0ED6"/>
    <w:p w14:paraId="2A055483" w14:textId="568B0FE4" w:rsidR="002D0ED6" w:rsidRDefault="008120DE">
      <w:r>
        <w:t>T</w:t>
      </w:r>
      <w:r w:rsidR="00A826F6">
        <w:t xml:space="preserve">he change to the standard method calculation </w:t>
      </w:r>
      <w:r w:rsidR="00D620E0">
        <w:t>and the inclusion of a 35% uplift originally resulted in the</w:t>
      </w:r>
      <w:r w:rsidR="00A826F6">
        <w:t xml:space="preserve"> </w:t>
      </w:r>
      <w:r w:rsidR="002D0ED6">
        <w:t>housing need</w:t>
      </w:r>
      <w:r w:rsidR="00D620E0">
        <w:t>s</w:t>
      </w:r>
      <w:r w:rsidR="002D0ED6">
        <w:t xml:space="preserve"> for </w:t>
      </w:r>
      <w:r w:rsidR="00A826F6">
        <w:t>D</w:t>
      </w:r>
      <w:r w:rsidR="002D0ED6">
        <w:t xml:space="preserve">erby City </w:t>
      </w:r>
      <w:r w:rsidR="00D620E0">
        <w:t>being set at</w:t>
      </w:r>
      <w:r w:rsidR="002D0ED6">
        <w:t xml:space="preserve"> 1,189 dwellings a year.</w:t>
      </w:r>
      <w:r>
        <w:t xml:space="preserve"> However, i</w:t>
      </w:r>
      <w:r w:rsidR="002D0ED6">
        <w:t>n early 202</w:t>
      </w:r>
      <w:r w:rsidR="000C4C4D">
        <w:t>3</w:t>
      </w:r>
      <w:r w:rsidR="002D0ED6">
        <w:t xml:space="preserve"> the ONS updated the affordability ratios which are a component part of the standard method calculation. Therefore, in </w:t>
      </w:r>
      <w:r w:rsidR="004E7493">
        <w:t>January 2024</w:t>
      </w:r>
      <w:r w:rsidR="002D0ED6">
        <w:t>, Derby's housing requirement as calculated using the standard method is 1,2</w:t>
      </w:r>
      <w:r w:rsidR="004E7493">
        <w:t>6</w:t>
      </w:r>
      <w:r w:rsidR="00CF49B8">
        <w:t>3</w:t>
      </w:r>
      <w:r w:rsidR="002D0ED6">
        <w:t xml:space="preserve"> dwellings a year.</w:t>
      </w:r>
    </w:p>
    <w:p w14:paraId="6092D9D0" w14:textId="77777777" w:rsidR="002D0ED6" w:rsidRDefault="002D0ED6"/>
    <w:p w14:paraId="14D3EED6" w14:textId="40567196" w:rsidR="00260B9B" w:rsidRDefault="002D0ED6">
      <w:r>
        <w:t>This means that in calculating the Council's supply of deliverable housing sites, the supply will be measured against the standard method requirement of 1,2</w:t>
      </w:r>
      <w:r w:rsidR="000C4C4D">
        <w:t>6</w:t>
      </w:r>
      <w:r w:rsidR="00CF49B8">
        <w:t>3</w:t>
      </w:r>
      <w:r>
        <w:t xml:space="preserve"> dwellings a year. </w:t>
      </w:r>
    </w:p>
    <w:p w14:paraId="217E3321" w14:textId="77777777" w:rsidR="00332113" w:rsidRDefault="00332113"/>
    <w:p w14:paraId="017C32FD" w14:textId="3C816524" w:rsidR="007F34D4" w:rsidRPr="00163D4D" w:rsidRDefault="00332113">
      <w:r w:rsidRPr="00163D4D">
        <w:t xml:space="preserve">The sites </w:t>
      </w:r>
      <w:r w:rsidR="007E7CFF">
        <w:t>counted</w:t>
      </w:r>
      <w:r w:rsidRPr="00163D4D">
        <w:t xml:space="preserve"> in the supply inclu</w:t>
      </w:r>
      <w:r w:rsidR="007F34D4" w:rsidRPr="00163D4D">
        <w:t xml:space="preserve">de those </w:t>
      </w:r>
      <w:r w:rsidR="00D4299F">
        <w:t xml:space="preserve">which meet the definition of </w:t>
      </w:r>
      <w:r w:rsidR="007F34D4" w:rsidRPr="00163D4D">
        <w:t xml:space="preserve">‘deliverable’ </w:t>
      </w:r>
      <w:r w:rsidR="00D4299F">
        <w:t>in the glossary of the NPPF.</w:t>
      </w:r>
      <w:r w:rsidR="007F34D4" w:rsidRPr="00163D4D">
        <w:t xml:space="preserve"> </w:t>
      </w:r>
      <w:r w:rsidR="00D4299F">
        <w:t>The s</w:t>
      </w:r>
      <w:r w:rsidR="007F34D4" w:rsidRPr="00163D4D">
        <w:t xml:space="preserve">pecific major sites </w:t>
      </w:r>
      <w:r w:rsidR="00D4299F">
        <w:t xml:space="preserve">which contribute to the supply of deliverable sites </w:t>
      </w:r>
      <w:r w:rsidR="007F34D4" w:rsidRPr="00163D4D">
        <w:t>are identified in the housing trajectory and an appendix to this document identifie</w:t>
      </w:r>
      <w:r w:rsidR="009165FC" w:rsidRPr="00163D4D">
        <w:t>s</w:t>
      </w:r>
      <w:r w:rsidR="007F34D4" w:rsidRPr="00163D4D">
        <w:t xml:space="preserve"> them and the number of dwellings we consider will be delivered </w:t>
      </w:r>
      <w:r w:rsidR="009165FC" w:rsidRPr="00163D4D">
        <w:t xml:space="preserve">on them </w:t>
      </w:r>
      <w:r w:rsidR="007F34D4" w:rsidRPr="00163D4D">
        <w:t>each year</w:t>
      </w:r>
      <w:r w:rsidR="007E7CFF">
        <w:t xml:space="preserve"> for </w:t>
      </w:r>
      <w:proofErr w:type="gramStart"/>
      <w:r w:rsidR="007E7CFF">
        <w:t>5 year</w:t>
      </w:r>
      <w:proofErr w:type="gramEnd"/>
      <w:r w:rsidR="007E7CFF">
        <w:t xml:space="preserve"> supply purposes</w:t>
      </w:r>
      <w:r w:rsidR="007F34D4" w:rsidRPr="00163D4D">
        <w:t>.</w:t>
      </w:r>
    </w:p>
    <w:p w14:paraId="14BCB7A7" w14:textId="77777777" w:rsidR="007F34D4" w:rsidRPr="00163D4D" w:rsidRDefault="007F34D4"/>
    <w:p w14:paraId="015AEA1B" w14:textId="7BD77AE8" w:rsidR="00332113" w:rsidRPr="00163D4D" w:rsidRDefault="002C33D8">
      <w:r>
        <w:t>Deliverable dwellings on s</w:t>
      </w:r>
      <w:r w:rsidR="007F34D4" w:rsidRPr="00163D4D">
        <w:t>mall sites with planning permission (1-9 dwellings) are include</w:t>
      </w:r>
      <w:r w:rsidR="009165FC" w:rsidRPr="00163D4D">
        <w:t>d</w:t>
      </w:r>
      <w:r w:rsidR="007F34D4" w:rsidRPr="00163D4D">
        <w:t xml:space="preserve"> as part of the </w:t>
      </w:r>
      <w:proofErr w:type="gramStart"/>
      <w:r w:rsidR="007F34D4" w:rsidRPr="00163D4D">
        <w:t>5 year</w:t>
      </w:r>
      <w:proofErr w:type="gramEnd"/>
      <w:r w:rsidR="007F34D4" w:rsidRPr="00163D4D">
        <w:t xml:space="preserve"> supply. </w:t>
      </w:r>
      <w:r>
        <w:t xml:space="preserve">These </w:t>
      </w:r>
      <w:r w:rsidR="009165FC" w:rsidRPr="00163D4D">
        <w:t xml:space="preserve">are sites that have </w:t>
      </w:r>
      <w:r>
        <w:t xml:space="preserve">either full or outline </w:t>
      </w:r>
      <w:r w:rsidR="009165FC" w:rsidRPr="00163D4D">
        <w:t>planning permission. T</w:t>
      </w:r>
      <w:r w:rsidR="007F34D4" w:rsidRPr="00163D4D">
        <w:t>he number of</w:t>
      </w:r>
      <w:r>
        <w:t xml:space="preserve"> deliverable dwellings on small sites</w:t>
      </w:r>
      <w:r w:rsidR="007F34D4" w:rsidRPr="00163D4D">
        <w:t xml:space="preserve"> </w:t>
      </w:r>
      <w:proofErr w:type="gramStart"/>
      <w:r w:rsidR="007F34D4" w:rsidRPr="00163D4D">
        <w:t>at</w:t>
      </w:r>
      <w:proofErr w:type="gramEnd"/>
      <w:r w:rsidR="007F34D4" w:rsidRPr="00163D4D">
        <w:t xml:space="preserve"> 1 April 20</w:t>
      </w:r>
      <w:r w:rsidR="00F929B2">
        <w:t>2</w:t>
      </w:r>
      <w:r w:rsidR="000C4C4D">
        <w:t>3</w:t>
      </w:r>
      <w:r w:rsidR="00163D4D">
        <w:t xml:space="preserve"> was </w:t>
      </w:r>
      <w:r w:rsidR="000C4C4D">
        <w:t>516</w:t>
      </w:r>
      <w:r w:rsidR="00163D4D">
        <w:t>.</w:t>
      </w:r>
      <w:r w:rsidR="000F497E">
        <w:t xml:space="preserve"> </w:t>
      </w:r>
    </w:p>
    <w:p w14:paraId="17D3BE37" w14:textId="77777777" w:rsidR="00260B9B" w:rsidRDefault="00260B9B"/>
    <w:p w14:paraId="43A591CC" w14:textId="7ABA1E7A" w:rsidR="004E7493" w:rsidRDefault="00841E21">
      <w:r>
        <w:t>T</w:t>
      </w:r>
      <w:r w:rsidR="00260B9B">
        <w:t>he N</w:t>
      </w:r>
      <w:r w:rsidR="00FF18C5">
        <w:t xml:space="preserve">ational </w:t>
      </w:r>
      <w:r w:rsidR="00260B9B">
        <w:t>P</w:t>
      </w:r>
      <w:r w:rsidR="00FF18C5">
        <w:t xml:space="preserve">lanning </w:t>
      </w:r>
      <w:r w:rsidR="00260B9B">
        <w:t>P</w:t>
      </w:r>
      <w:r w:rsidR="00FF18C5">
        <w:t xml:space="preserve">olicy </w:t>
      </w:r>
      <w:r w:rsidR="00260B9B">
        <w:t>F</w:t>
      </w:r>
      <w:r w:rsidR="00FF18C5">
        <w:t>ramework</w:t>
      </w:r>
      <w:r w:rsidR="00260B9B">
        <w:t xml:space="preserve"> </w:t>
      </w:r>
      <w:r w:rsidR="00951079">
        <w:t>sets out at paragraph 79(b) that where the local authority</w:t>
      </w:r>
      <w:r w:rsidR="00B01DEE">
        <w:t>’s</w:t>
      </w:r>
      <w:r w:rsidR="00951079">
        <w:t xml:space="preserve"> Housing Delivery Test for the previous 3 years falls below 85</w:t>
      </w:r>
      <w:r>
        <w:t xml:space="preserve">% </w:t>
      </w:r>
      <w:r w:rsidR="00951079">
        <w:t>of the requirement</w:t>
      </w:r>
      <w:r w:rsidR="00CF49B8">
        <w:t>,</w:t>
      </w:r>
      <w:r w:rsidR="00951079">
        <w:t xml:space="preserve"> a </w:t>
      </w:r>
      <w:r>
        <w:t>buffer</w:t>
      </w:r>
      <w:r w:rsidR="00951079">
        <w:t xml:space="preserve"> of 20</w:t>
      </w:r>
      <w:proofErr w:type="gramStart"/>
      <w:r w:rsidR="00951079">
        <w:t xml:space="preserve">% </w:t>
      </w:r>
      <w:r>
        <w:t xml:space="preserve"> should</w:t>
      </w:r>
      <w:proofErr w:type="gramEnd"/>
      <w:r>
        <w:t xml:space="preserve"> be applied to the 5 year supply</w:t>
      </w:r>
      <w:r w:rsidR="004E7493">
        <w:t xml:space="preserve">. </w:t>
      </w:r>
    </w:p>
    <w:p w14:paraId="725565EC" w14:textId="77777777" w:rsidR="004E7493" w:rsidRDefault="004E7493"/>
    <w:p w14:paraId="21E91F4C" w14:textId="1A8BC2CB" w:rsidR="00197DFA" w:rsidRDefault="00CF49B8">
      <w:r>
        <w:t>T</w:t>
      </w:r>
      <w:r w:rsidR="00F929B2">
        <w:t xml:space="preserve">he latest </w:t>
      </w:r>
      <w:r w:rsidR="00D620E0">
        <w:t xml:space="preserve">HDT Measurement </w:t>
      </w:r>
      <w:r w:rsidR="00F929B2">
        <w:t xml:space="preserve">document published by Government in </w:t>
      </w:r>
      <w:r>
        <w:t>December 2023</w:t>
      </w:r>
      <w:r w:rsidR="00D620E0">
        <w:t>,</w:t>
      </w:r>
      <w:r w:rsidR="00F929B2">
        <w:t xml:space="preserve"> </w:t>
      </w:r>
      <w:r>
        <w:t xml:space="preserve">saw a measurement of 131% for Derby City.  </w:t>
      </w:r>
      <w:r w:rsidR="00781028">
        <w:t xml:space="preserve">Therefore, </w:t>
      </w:r>
      <w:r w:rsidR="00197DFA">
        <w:t xml:space="preserve">the Council should </w:t>
      </w:r>
      <w:r>
        <w:t xml:space="preserve">not apply a buffer to the </w:t>
      </w:r>
      <w:proofErr w:type="gramStart"/>
      <w:r>
        <w:t>5 year</w:t>
      </w:r>
      <w:proofErr w:type="gramEnd"/>
      <w:r>
        <w:t xml:space="preserve"> supply.</w:t>
      </w:r>
    </w:p>
    <w:p w14:paraId="07627C2E" w14:textId="6E452547" w:rsidR="00197DFA" w:rsidRDefault="00197DFA"/>
    <w:p w14:paraId="6DB4124C" w14:textId="7EBCA1D6" w:rsidR="00D620E0" w:rsidRDefault="00D620E0"/>
    <w:p w14:paraId="25998282" w14:textId="0D308122" w:rsidR="00CF49B8" w:rsidRDefault="00CF49B8"/>
    <w:p w14:paraId="18D6A8E8" w14:textId="77777777" w:rsidR="00CF49B8" w:rsidRDefault="00CF49B8"/>
    <w:p w14:paraId="0F1647F9" w14:textId="64D3DF0A" w:rsidR="00D620E0" w:rsidRDefault="00D620E0"/>
    <w:p w14:paraId="2F207CB1" w14:textId="77777777" w:rsidR="00D620E0" w:rsidRDefault="00D620E0"/>
    <w:p w14:paraId="6842B4D2" w14:textId="5249B936" w:rsidR="00197DFA" w:rsidRDefault="00197DFA">
      <w:r>
        <w:lastRenderedPageBreak/>
        <w:t>The Calculation of the Council’s Five Year Housing Supply (</w:t>
      </w:r>
      <w:r w:rsidR="00B01DEE">
        <w:t>January 2024*</w:t>
      </w:r>
      <w:r>
        <w:t xml:space="preserve">) is as </w:t>
      </w:r>
      <w:proofErr w:type="gramStart"/>
      <w:r>
        <w:t>follows :</w:t>
      </w:r>
      <w:proofErr w:type="gramEnd"/>
    </w:p>
    <w:p w14:paraId="621FBA66" w14:textId="77777777" w:rsidR="00197DFA" w:rsidRDefault="00197DFA"/>
    <w:p w14:paraId="61ADCFA4" w14:textId="77777777" w:rsidR="00EA08C5" w:rsidRDefault="00EA08C5" w:rsidP="00197DFA">
      <w:pPr>
        <w:rPr>
          <w:b/>
        </w:rPr>
      </w:pPr>
    </w:p>
    <w:p w14:paraId="5F7D7D8D" w14:textId="14CA0B94" w:rsidR="00197DFA" w:rsidRPr="00197DFA" w:rsidRDefault="00197DFA" w:rsidP="00197DFA">
      <w:pPr>
        <w:rPr>
          <w:b/>
        </w:rPr>
      </w:pPr>
      <w:r w:rsidRPr="00197DFA">
        <w:rPr>
          <w:b/>
        </w:rPr>
        <w:t xml:space="preserve">SUPPLY </w:t>
      </w:r>
      <w:r w:rsidR="005E6325">
        <w:rPr>
          <w:b/>
        </w:rPr>
        <w:t>(5 YEARS) A</w:t>
      </w:r>
      <w:r w:rsidRPr="00197DFA">
        <w:rPr>
          <w:b/>
        </w:rPr>
        <w:t>T 1 April 20</w:t>
      </w:r>
      <w:r w:rsidR="00E91D8D">
        <w:rPr>
          <w:b/>
        </w:rPr>
        <w:t>2</w:t>
      </w:r>
      <w:r w:rsidR="000C4C4D">
        <w:rPr>
          <w:b/>
        </w:rPr>
        <w:t>3</w:t>
      </w:r>
      <w:r w:rsidRPr="00197DFA">
        <w:rPr>
          <w:b/>
        </w:rPr>
        <w:tab/>
      </w:r>
      <w:r w:rsidRPr="00197DFA">
        <w:rPr>
          <w:b/>
        </w:rPr>
        <w:tab/>
      </w:r>
      <w:r w:rsidRPr="00197DFA">
        <w:rPr>
          <w:b/>
        </w:rPr>
        <w:tab/>
      </w:r>
      <w:r w:rsidRPr="00197DFA">
        <w:rPr>
          <w:b/>
        </w:rPr>
        <w:tab/>
      </w:r>
      <w:r w:rsidRPr="00197DF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866"/>
      </w:tblGrid>
      <w:tr w:rsidR="005E6325" w14:paraId="25378728" w14:textId="77777777" w:rsidTr="005E6325">
        <w:tc>
          <w:tcPr>
            <w:tcW w:w="4621" w:type="dxa"/>
          </w:tcPr>
          <w:p w14:paraId="6C466DF3" w14:textId="77777777" w:rsidR="005E6325" w:rsidRPr="005E6325" w:rsidRDefault="005E6325" w:rsidP="00197DFA">
            <w:pPr>
              <w:rPr>
                <w:b/>
              </w:rPr>
            </w:pPr>
            <w:r w:rsidRPr="005E6325">
              <w:rPr>
                <w:b/>
              </w:rPr>
              <w:t>Deliverable Major Site Planning Permissions</w:t>
            </w:r>
          </w:p>
        </w:tc>
        <w:tc>
          <w:tcPr>
            <w:tcW w:w="1866" w:type="dxa"/>
          </w:tcPr>
          <w:p w14:paraId="64F4FA69" w14:textId="0F5B7150" w:rsidR="005E6325" w:rsidRPr="005E6325" w:rsidRDefault="009B5077" w:rsidP="00197DFA">
            <w:pPr>
              <w:rPr>
                <w:b/>
              </w:rPr>
            </w:pPr>
            <w:r>
              <w:rPr>
                <w:b/>
              </w:rPr>
              <w:t>4.001</w:t>
            </w:r>
          </w:p>
        </w:tc>
      </w:tr>
      <w:tr w:rsidR="005E6325" w14:paraId="3A3577E0" w14:textId="77777777" w:rsidTr="005E6325">
        <w:tc>
          <w:tcPr>
            <w:tcW w:w="4621" w:type="dxa"/>
          </w:tcPr>
          <w:p w14:paraId="5E48CA6B" w14:textId="21E64A38" w:rsidR="005E6325" w:rsidRPr="005E6325" w:rsidRDefault="005E6325" w:rsidP="00197DFA">
            <w:pPr>
              <w:rPr>
                <w:b/>
              </w:rPr>
            </w:pPr>
            <w:r w:rsidRPr="005E6325">
              <w:rPr>
                <w:b/>
              </w:rPr>
              <w:t xml:space="preserve">Deliverable </w:t>
            </w:r>
            <w:r w:rsidR="000F497E">
              <w:rPr>
                <w:b/>
              </w:rPr>
              <w:t xml:space="preserve">Major </w:t>
            </w:r>
            <w:r w:rsidRPr="005E6325">
              <w:rPr>
                <w:b/>
              </w:rPr>
              <w:t>B</w:t>
            </w:r>
            <w:r w:rsidR="00EA08C5">
              <w:rPr>
                <w:b/>
              </w:rPr>
              <w:t>rownfield</w:t>
            </w:r>
            <w:r w:rsidRPr="005E6325">
              <w:rPr>
                <w:b/>
              </w:rPr>
              <w:t xml:space="preserve"> Sites without PP</w:t>
            </w:r>
          </w:p>
        </w:tc>
        <w:tc>
          <w:tcPr>
            <w:tcW w:w="1866" w:type="dxa"/>
          </w:tcPr>
          <w:p w14:paraId="298A5040" w14:textId="00460336" w:rsidR="005E6325" w:rsidRPr="005E6325" w:rsidRDefault="009B5077" w:rsidP="00197DFA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5E6325" w14:paraId="2A5D301C" w14:textId="77777777" w:rsidTr="005E6325">
        <w:tc>
          <w:tcPr>
            <w:tcW w:w="4621" w:type="dxa"/>
          </w:tcPr>
          <w:p w14:paraId="304490F0" w14:textId="49360B82" w:rsidR="005E6325" w:rsidRPr="005E6325" w:rsidRDefault="005E6325" w:rsidP="00197DFA">
            <w:pPr>
              <w:rPr>
                <w:b/>
              </w:rPr>
            </w:pPr>
            <w:r w:rsidRPr="005E6325">
              <w:rPr>
                <w:b/>
              </w:rPr>
              <w:t xml:space="preserve">Deliverable </w:t>
            </w:r>
            <w:r w:rsidR="000F497E">
              <w:rPr>
                <w:b/>
              </w:rPr>
              <w:t xml:space="preserve">Major </w:t>
            </w:r>
            <w:r w:rsidRPr="005E6325">
              <w:rPr>
                <w:b/>
              </w:rPr>
              <w:t>G</w:t>
            </w:r>
            <w:r w:rsidR="00EA08C5">
              <w:rPr>
                <w:b/>
              </w:rPr>
              <w:t>reenfield</w:t>
            </w:r>
            <w:r w:rsidRPr="005E6325">
              <w:rPr>
                <w:b/>
              </w:rPr>
              <w:t xml:space="preserve"> Sites without PP</w:t>
            </w:r>
          </w:p>
        </w:tc>
        <w:tc>
          <w:tcPr>
            <w:tcW w:w="1866" w:type="dxa"/>
          </w:tcPr>
          <w:p w14:paraId="51790261" w14:textId="4BD99E9B" w:rsidR="005E6325" w:rsidRPr="005E6325" w:rsidRDefault="00565C7C" w:rsidP="00197DF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6325" w14:paraId="15EA007F" w14:textId="77777777" w:rsidTr="005E6325">
        <w:tc>
          <w:tcPr>
            <w:tcW w:w="4621" w:type="dxa"/>
          </w:tcPr>
          <w:p w14:paraId="540B7916" w14:textId="73EBC3EC" w:rsidR="005E6325" w:rsidRPr="005E6325" w:rsidRDefault="005E6325" w:rsidP="00197DFA">
            <w:pPr>
              <w:rPr>
                <w:b/>
              </w:rPr>
            </w:pPr>
            <w:r w:rsidRPr="005E6325">
              <w:rPr>
                <w:b/>
              </w:rPr>
              <w:t>Deliverable Small Site Permissions</w:t>
            </w:r>
          </w:p>
        </w:tc>
        <w:tc>
          <w:tcPr>
            <w:tcW w:w="1866" w:type="dxa"/>
          </w:tcPr>
          <w:p w14:paraId="573135CE" w14:textId="04596BB7" w:rsidR="005E6325" w:rsidRPr="005E6325" w:rsidRDefault="000C4C4D" w:rsidP="00197DFA">
            <w:pPr>
              <w:rPr>
                <w:b/>
              </w:rPr>
            </w:pPr>
            <w:r>
              <w:rPr>
                <w:b/>
              </w:rPr>
              <w:t>516</w:t>
            </w:r>
          </w:p>
        </w:tc>
      </w:tr>
      <w:tr w:rsidR="00565C7C" w14:paraId="2085C66F" w14:textId="77777777" w:rsidTr="005E6325">
        <w:tc>
          <w:tcPr>
            <w:tcW w:w="4621" w:type="dxa"/>
          </w:tcPr>
          <w:p w14:paraId="4D21C7C0" w14:textId="7C976244" w:rsidR="00565C7C" w:rsidRPr="005E6325" w:rsidRDefault="00565C7C" w:rsidP="00D01C1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66" w:type="dxa"/>
          </w:tcPr>
          <w:p w14:paraId="23F8F2C2" w14:textId="73C6573F" w:rsidR="00565C7C" w:rsidRPr="005E6325" w:rsidRDefault="000C4C4D" w:rsidP="00197DFA">
            <w:pPr>
              <w:rPr>
                <w:b/>
              </w:rPr>
            </w:pPr>
            <w:r>
              <w:rPr>
                <w:b/>
              </w:rPr>
              <w:t>4,907</w:t>
            </w:r>
          </w:p>
        </w:tc>
      </w:tr>
    </w:tbl>
    <w:p w14:paraId="1440839A" w14:textId="5581897A" w:rsidR="005E6325" w:rsidRDefault="005E6325" w:rsidP="00197DFA"/>
    <w:p w14:paraId="0A0571D5" w14:textId="77777777" w:rsidR="00197DFA" w:rsidRDefault="00197DFA" w:rsidP="00197DFA"/>
    <w:p w14:paraId="4A928D5A" w14:textId="650E71F9" w:rsidR="00C82CFA" w:rsidRDefault="00C82CFA" w:rsidP="00197DFA">
      <w:pPr>
        <w:rPr>
          <w:b/>
        </w:rPr>
      </w:pPr>
      <w:r>
        <w:rPr>
          <w:b/>
        </w:rPr>
        <w:t>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724"/>
      </w:tblGrid>
      <w:tr w:rsidR="00C82CFA" w14:paraId="573D2421" w14:textId="77777777" w:rsidTr="00C82CFA">
        <w:trPr>
          <w:trHeight w:val="219"/>
        </w:trPr>
        <w:tc>
          <w:tcPr>
            <w:tcW w:w="4621" w:type="dxa"/>
          </w:tcPr>
          <w:p w14:paraId="2731288A" w14:textId="59935B6E" w:rsidR="00C82CFA" w:rsidRDefault="00C82CFA" w:rsidP="002676DA">
            <w:pPr>
              <w:rPr>
                <w:b/>
              </w:rPr>
            </w:pPr>
            <w:r>
              <w:rPr>
                <w:b/>
              </w:rPr>
              <w:t>Annual Requirement (</w:t>
            </w:r>
            <w:r w:rsidR="00C72ED0">
              <w:rPr>
                <w:b/>
              </w:rPr>
              <w:t>Standard Method)</w:t>
            </w:r>
          </w:p>
        </w:tc>
        <w:tc>
          <w:tcPr>
            <w:tcW w:w="1724" w:type="dxa"/>
          </w:tcPr>
          <w:p w14:paraId="23ED0748" w14:textId="59760937" w:rsidR="00C82CFA" w:rsidRDefault="00C72ED0" w:rsidP="00C82CFA">
            <w:pPr>
              <w:rPr>
                <w:b/>
              </w:rPr>
            </w:pPr>
            <w:r>
              <w:rPr>
                <w:b/>
              </w:rPr>
              <w:t>1,</w:t>
            </w:r>
            <w:r w:rsidR="000C4C4D">
              <w:rPr>
                <w:b/>
              </w:rPr>
              <w:t>26</w:t>
            </w:r>
            <w:r w:rsidR="00CF49B8">
              <w:rPr>
                <w:b/>
              </w:rPr>
              <w:t>3</w:t>
            </w:r>
          </w:p>
        </w:tc>
      </w:tr>
      <w:tr w:rsidR="00C82CFA" w14:paraId="2909F12E" w14:textId="77777777" w:rsidTr="00C82CFA">
        <w:tc>
          <w:tcPr>
            <w:tcW w:w="4621" w:type="dxa"/>
          </w:tcPr>
          <w:p w14:paraId="5F9FF10F" w14:textId="0A4D12CA" w:rsidR="00C82CFA" w:rsidRDefault="00C82CFA" w:rsidP="00197DFA">
            <w:pPr>
              <w:rPr>
                <w:b/>
              </w:rPr>
            </w:pPr>
            <w:r>
              <w:rPr>
                <w:b/>
              </w:rPr>
              <w:t>Five Year Requirement (</w:t>
            </w:r>
            <w:r w:rsidR="00C72ED0">
              <w:rPr>
                <w:b/>
              </w:rPr>
              <w:t>1,2</w:t>
            </w:r>
            <w:r w:rsidR="000C4C4D">
              <w:rPr>
                <w:b/>
              </w:rPr>
              <w:t>6</w:t>
            </w:r>
            <w:r w:rsidR="00CF49B8">
              <w:rPr>
                <w:b/>
              </w:rPr>
              <w:t>3</w:t>
            </w:r>
            <w:r>
              <w:rPr>
                <w:b/>
              </w:rPr>
              <w:t>x5)</w:t>
            </w:r>
          </w:p>
        </w:tc>
        <w:tc>
          <w:tcPr>
            <w:tcW w:w="1724" w:type="dxa"/>
          </w:tcPr>
          <w:p w14:paraId="15EFBBF2" w14:textId="29C72583" w:rsidR="00C82CFA" w:rsidRDefault="00C72ED0" w:rsidP="00197DFA">
            <w:pPr>
              <w:rPr>
                <w:b/>
              </w:rPr>
            </w:pPr>
            <w:r>
              <w:rPr>
                <w:b/>
              </w:rPr>
              <w:t>6,</w:t>
            </w:r>
            <w:r w:rsidR="000C4C4D">
              <w:rPr>
                <w:b/>
              </w:rPr>
              <w:t>3</w:t>
            </w:r>
            <w:r w:rsidR="00CF49B8">
              <w:rPr>
                <w:b/>
              </w:rPr>
              <w:t>15</w:t>
            </w:r>
          </w:p>
        </w:tc>
      </w:tr>
      <w:tr w:rsidR="00CF49B8" w14:paraId="5942BC01" w14:textId="77777777" w:rsidTr="00C82CFA">
        <w:tc>
          <w:tcPr>
            <w:tcW w:w="4621" w:type="dxa"/>
          </w:tcPr>
          <w:p w14:paraId="36B573A9" w14:textId="3FEA9513" w:rsidR="00CF49B8" w:rsidRDefault="00CF49B8" w:rsidP="00197DFA">
            <w:pPr>
              <w:rPr>
                <w:b/>
              </w:rPr>
            </w:pPr>
            <w:r>
              <w:rPr>
                <w:b/>
              </w:rPr>
              <w:t>FIVE YEAR SUPPLY (4,907/1,263)</w:t>
            </w:r>
          </w:p>
        </w:tc>
        <w:tc>
          <w:tcPr>
            <w:tcW w:w="1724" w:type="dxa"/>
          </w:tcPr>
          <w:p w14:paraId="6A22EF49" w14:textId="4C428BB9" w:rsidR="00CF49B8" w:rsidRDefault="00CF49B8" w:rsidP="00197DFA">
            <w:pPr>
              <w:rPr>
                <w:b/>
              </w:rPr>
            </w:pPr>
            <w:r>
              <w:rPr>
                <w:b/>
              </w:rPr>
              <w:t>3.88</w:t>
            </w:r>
          </w:p>
        </w:tc>
      </w:tr>
    </w:tbl>
    <w:p w14:paraId="218FBE72" w14:textId="77777777" w:rsidR="00C82CFA" w:rsidRPr="000F5531" w:rsidRDefault="00C82CFA" w:rsidP="00197DFA">
      <w:pPr>
        <w:rPr>
          <w:b/>
        </w:rPr>
      </w:pPr>
    </w:p>
    <w:p w14:paraId="2289DBC8" w14:textId="77777777" w:rsidR="00197DFA" w:rsidRDefault="00197DFA" w:rsidP="00197DFA"/>
    <w:p w14:paraId="1DC13C42" w14:textId="5A91EE59" w:rsidR="00197DFA" w:rsidRDefault="00197DFA" w:rsidP="00197DFA">
      <w:r>
        <w:t xml:space="preserve">The Council therefore demonstrates a </w:t>
      </w:r>
      <w:proofErr w:type="gramStart"/>
      <w:r w:rsidR="00C72ED0" w:rsidRPr="00C72ED0">
        <w:rPr>
          <w:b/>
          <w:bCs/>
        </w:rPr>
        <w:t>3</w:t>
      </w:r>
      <w:r w:rsidR="00A07FDE">
        <w:rPr>
          <w:b/>
        </w:rPr>
        <w:t>.</w:t>
      </w:r>
      <w:r w:rsidR="00CF49B8">
        <w:rPr>
          <w:b/>
        </w:rPr>
        <w:t>88</w:t>
      </w:r>
      <w:r>
        <w:t xml:space="preserve"> year</w:t>
      </w:r>
      <w:proofErr w:type="gramEnd"/>
      <w:r>
        <w:t xml:space="preserve"> supply of deliverable housing sites at 1 April 20</w:t>
      </w:r>
      <w:r w:rsidR="00E91D8D">
        <w:t>2</w:t>
      </w:r>
      <w:r w:rsidR="000C4C4D">
        <w:t>3</w:t>
      </w:r>
      <w:r>
        <w:t>.</w:t>
      </w:r>
    </w:p>
    <w:p w14:paraId="19317716" w14:textId="77777777" w:rsidR="00197DFA" w:rsidRDefault="00197DFA" w:rsidP="00197DFA"/>
    <w:p w14:paraId="19B248EF" w14:textId="3760E0DF" w:rsidR="00197DFA" w:rsidRDefault="00B01DEE" w:rsidP="00B01DEE">
      <w:r>
        <w:t>* Note that although the requirement has changed due to changes in the NPPF (December 2023) and the Standard Method, the supply of deliverable sites remains stati</w:t>
      </w:r>
      <w:r w:rsidR="00F474C6">
        <w:t>c</w:t>
      </w:r>
      <w:r>
        <w:t xml:space="preserve"> from the last annual surveys based </w:t>
      </w:r>
      <w:proofErr w:type="gramStart"/>
      <w:r>
        <w:t>at</w:t>
      </w:r>
      <w:proofErr w:type="gramEnd"/>
      <w:r>
        <w:t xml:space="preserve"> 1 April 2023. </w:t>
      </w:r>
    </w:p>
    <w:p w14:paraId="4D355083" w14:textId="77777777" w:rsidR="000F5531" w:rsidRDefault="000F5531" w:rsidP="000F5531">
      <w:r>
        <w:tab/>
      </w:r>
      <w:r>
        <w:tab/>
      </w:r>
      <w:r>
        <w:tab/>
      </w:r>
      <w:r>
        <w:tab/>
      </w:r>
      <w:r>
        <w:tab/>
      </w:r>
    </w:p>
    <w:p w14:paraId="115E813E" w14:textId="77777777" w:rsidR="000F5531" w:rsidRDefault="000F5531" w:rsidP="000F5531"/>
    <w:p w14:paraId="7190DE38" w14:textId="77777777" w:rsidR="00ED2E8B" w:rsidRDefault="00ED2E8B" w:rsidP="000F5531"/>
    <w:sectPr w:rsidR="00ED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001"/>
    <w:multiLevelType w:val="hybridMultilevel"/>
    <w:tmpl w:val="0F6A991C"/>
    <w:lvl w:ilvl="0" w:tplc="006474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96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F7"/>
    <w:rsid w:val="000A57F7"/>
    <w:rsid w:val="000C4C4D"/>
    <w:rsid w:val="000F497E"/>
    <w:rsid w:val="000F5531"/>
    <w:rsid w:val="00163D4D"/>
    <w:rsid w:val="00197DFA"/>
    <w:rsid w:val="00252624"/>
    <w:rsid w:val="00260B9B"/>
    <w:rsid w:val="002676DA"/>
    <w:rsid w:val="002C33D8"/>
    <w:rsid w:val="002D0ED6"/>
    <w:rsid w:val="00332113"/>
    <w:rsid w:val="004059BB"/>
    <w:rsid w:val="00447012"/>
    <w:rsid w:val="004E7493"/>
    <w:rsid w:val="005347F8"/>
    <w:rsid w:val="00565C7C"/>
    <w:rsid w:val="00585AA3"/>
    <w:rsid w:val="005E6325"/>
    <w:rsid w:val="00617CD8"/>
    <w:rsid w:val="00735A2B"/>
    <w:rsid w:val="00764BA9"/>
    <w:rsid w:val="0077508C"/>
    <w:rsid w:val="00781028"/>
    <w:rsid w:val="007D4A6C"/>
    <w:rsid w:val="007E7CFF"/>
    <w:rsid w:val="007F34D4"/>
    <w:rsid w:val="008120DE"/>
    <w:rsid w:val="00840F5D"/>
    <w:rsid w:val="00841E21"/>
    <w:rsid w:val="008F38DD"/>
    <w:rsid w:val="0090149A"/>
    <w:rsid w:val="009165FC"/>
    <w:rsid w:val="00923EA0"/>
    <w:rsid w:val="00951079"/>
    <w:rsid w:val="009B5077"/>
    <w:rsid w:val="00A04450"/>
    <w:rsid w:val="00A07FDE"/>
    <w:rsid w:val="00A13693"/>
    <w:rsid w:val="00A317ED"/>
    <w:rsid w:val="00A413BA"/>
    <w:rsid w:val="00A65E63"/>
    <w:rsid w:val="00A826F6"/>
    <w:rsid w:val="00AD6FBA"/>
    <w:rsid w:val="00B01DEE"/>
    <w:rsid w:val="00B85C7E"/>
    <w:rsid w:val="00BB556C"/>
    <w:rsid w:val="00C514C5"/>
    <w:rsid w:val="00C72ED0"/>
    <w:rsid w:val="00C82CFA"/>
    <w:rsid w:val="00CA4A9C"/>
    <w:rsid w:val="00CF49B8"/>
    <w:rsid w:val="00D01C18"/>
    <w:rsid w:val="00D4299F"/>
    <w:rsid w:val="00D620E0"/>
    <w:rsid w:val="00D96CFE"/>
    <w:rsid w:val="00DF16AC"/>
    <w:rsid w:val="00E518CA"/>
    <w:rsid w:val="00E91D8D"/>
    <w:rsid w:val="00E97149"/>
    <w:rsid w:val="00EA08C5"/>
    <w:rsid w:val="00EC2E66"/>
    <w:rsid w:val="00ED2E8B"/>
    <w:rsid w:val="00F24299"/>
    <w:rsid w:val="00F365D4"/>
    <w:rsid w:val="00F474C6"/>
    <w:rsid w:val="00F929B2"/>
    <w:rsid w:val="00FC5C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493F"/>
  <w15:docId w15:val="{04C302D3-FA9B-45D3-9F68-6611BA2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E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housing-and-economic-development-needs-assess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Year Supply Statement 2024</dc:title>
  <dc:creator>Jonathan Pheasant</dc:creator>
  <cp:lastModifiedBy>Elizabeth Booth</cp:lastModifiedBy>
  <cp:revision>3</cp:revision>
  <cp:lastPrinted>2019-11-21T08:06:00Z</cp:lastPrinted>
  <dcterms:created xsi:type="dcterms:W3CDTF">2024-02-05T09:47:00Z</dcterms:created>
  <dcterms:modified xsi:type="dcterms:W3CDTF">2024-02-05T14:58:00Z</dcterms:modified>
</cp:coreProperties>
</file>