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29" w:rsidRDefault="00E958B7">
      <w:pPr>
        <w:pStyle w:val="BodyText"/>
        <w:spacing w:before="70"/>
        <w:ind w:left="3798" w:right="358"/>
      </w:pPr>
      <w:bookmarkStart w:id="0" w:name="NOTICE_OF_APPLICATION_FOR_A_REVIEW_OF_A_"/>
      <w:bookmarkStart w:id="1" w:name="_GoBack"/>
      <w:bookmarkEnd w:id="0"/>
      <w:bookmarkEnd w:id="1"/>
      <w:r>
        <w:t>NOTICE OF APPLICATION FOR A REVIEW OF A PREMISES LICENCE UNDER THE GAMBLING ACT 2005</w:t>
      </w:r>
    </w:p>
    <w:p w:rsidR="00A20E29" w:rsidRDefault="00A20E29">
      <w:pPr>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20E29">
        <w:trPr>
          <w:trHeight w:val="1165"/>
        </w:trPr>
        <w:tc>
          <w:tcPr>
            <w:tcW w:w="9854" w:type="dxa"/>
            <w:tcBorders>
              <w:bottom w:val="nil"/>
            </w:tcBorders>
          </w:tcPr>
          <w:p w:rsidR="00A20E29" w:rsidRDefault="00E958B7">
            <w:pPr>
              <w:pStyle w:val="TableParagraph"/>
              <w:spacing w:before="60"/>
              <w:ind w:right="593"/>
            </w:pPr>
            <w:r>
              <w:t>An application has been made under section 197 of the Gambling Act 2005 for a review of the premises licence which is in force in respect of the following premises:</w:t>
            </w:r>
          </w:p>
        </w:tc>
      </w:tr>
      <w:tr w:rsidR="00A20E29">
        <w:trPr>
          <w:trHeight w:val="1279"/>
        </w:trPr>
        <w:tc>
          <w:tcPr>
            <w:tcW w:w="9854" w:type="dxa"/>
            <w:tcBorders>
              <w:top w:val="nil"/>
              <w:bottom w:val="nil"/>
            </w:tcBorders>
          </w:tcPr>
          <w:p w:rsidR="00A20E29" w:rsidRDefault="00A20E29">
            <w:pPr>
              <w:pStyle w:val="TableParagraph"/>
              <w:ind w:left="0"/>
              <w:rPr>
                <w:b/>
                <w:sz w:val="24"/>
              </w:rPr>
            </w:pPr>
          </w:p>
          <w:p w:rsidR="00A20E29" w:rsidRDefault="00A20E29">
            <w:pPr>
              <w:pStyle w:val="TableParagraph"/>
              <w:spacing w:before="7"/>
              <w:ind w:left="0"/>
              <w:rPr>
                <w:b/>
                <w:sz w:val="27"/>
              </w:rPr>
            </w:pPr>
          </w:p>
          <w:p w:rsidR="00A20E29" w:rsidRDefault="00E958B7">
            <w:pPr>
              <w:pStyle w:val="TableParagraph"/>
              <w:ind w:right="435"/>
              <w:rPr>
                <w:i/>
              </w:rPr>
            </w:pPr>
            <w:r>
              <w:rPr>
                <w:i/>
              </w:rPr>
              <w:t>[Give the trading name used at the premises, and the address of the premises (or, if not known, give a description of the premises and their location]</w:t>
            </w:r>
          </w:p>
        </w:tc>
      </w:tr>
      <w:tr w:rsidR="00A20E29">
        <w:trPr>
          <w:trHeight w:val="770"/>
        </w:trPr>
        <w:tc>
          <w:tcPr>
            <w:tcW w:w="9854" w:type="dxa"/>
            <w:tcBorders>
              <w:top w:val="nil"/>
              <w:bottom w:val="nil"/>
            </w:tcBorders>
          </w:tcPr>
          <w:p w:rsidR="00A20E29" w:rsidRDefault="00E958B7">
            <w:pPr>
              <w:pStyle w:val="TableParagraph"/>
              <w:spacing w:before="171"/>
            </w:pPr>
            <w:r>
              <w:t>The following type of premises licence applies to the premises:</w:t>
            </w:r>
          </w:p>
        </w:tc>
      </w:tr>
      <w:tr w:rsidR="00A20E29">
        <w:trPr>
          <w:trHeight w:val="1475"/>
        </w:trPr>
        <w:tc>
          <w:tcPr>
            <w:tcW w:w="9854" w:type="dxa"/>
            <w:tcBorders>
              <w:top w:val="nil"/>
              <w:bottom w:val="nil"/>
            </w:tcBorders>
          </w:tcPr>
          <w:p w:rsidR="00A20E29" w:rsidRDefault="00A20E29">
            <w:pPr>
              <w:pStyle w:val="TableParagraph"/>
              <w:spacing w:before="5"/>
              <w:ind w:left="0"/>
              <w:rPr>
                <w:b/>
                <w:sz w:val="29"/>
              </w:rPr>
            </w:pPr>
          </w:p>
          <w:p w:rsidR="00A20E29" w:rsidRDefault="00E958B7">
            <w:pPr>
              <w:pStyle w:val="TableParagraph"/>
              <w:spacing w:before="1"/>
            </w:pPr>
            <w:r>
              <w:t>A review is being sought on the following grounds:</w:t>
            </w:r>
          </w:p>
        </w:tc>
      </w:tr>
      <w:tr w:rsidR="00A20E29">
        <w:trPr>
          <w:trHeight w:val="1163"/>
        </w:trPr>
        <w:tc>
          <w:tcPr>
            <w:tcW w:w="9854" w:type="dxa"/>
            <w:tcBorders>
              <w:top w:val="nil"/>
              <w:bottom w:val="nil"/>
            </w:tcBorders>
          </w:tcPr>
          <w:p w:rsidR="00A20E29" w:rsidRDefault="00A20E29">
            <w:pPr>
              <w:pStyle w:val="TableParagraph"/>
              <w:ind w:left="0"/>
              <w:rPr>
                <w:b/>
                <w:sz w:val="24"/>
              </w:rPr>
            </w:pPr>
          </w:p>
          <w:p w:rsidR="00A20E29" w:rsidRDefault="00A20E29">
            <w:pPr>
              <w:pStyle w:val="TableParagraph"/>
              <w:ind w:left="0"/>
              <w:rPr>
                <w:b/>
                <w:sz w:val="24"/>
              </w:rPr>
            </w:pPr>
          </w:p>
          <w:p w:rsidR="00A20E29" w:rsidRDefault="00A20E29">
            <w:pPr>
              <w:pStyle w:val="TableParagraph"/>
              <w:spacing w:before="3"/>
              <w:ind w:left="0"/>
              <w:rPr>
                <w:b/>
                <w:sz w:val="28"/>
              </w:rPr>
            </w:pPr>
          </w:p>
          <w:p w:rsidR="00A20E29" w:rsidRDefault="00E958B7">
            <w:pPr>
              <w:pStyle w:val="TableParagraph"/>
            </w:pPr>
            <w:r>
              <w:t>An application has been made on:</w:t>
            </w:r>
          </w:p>
        </w:tc>
      </w:tr>
      <w:tr w:rsidR="00A20E29">
        <w:trPr>
          <w:trHeight w:val="470"/>
        </w:trPr>
        <w:tc>
          <w:tcPr>
            <w:tcW w:w="9854" w:type="dxa"/>
            <w:tcBorders>
              <w:top w:val="nil"/>
              <w:bottom w:val="nil"/>
            </w:tcBorders>
          </w:tcPr>
          <w:p w:rsidR="00A20E29" w:rsidRDefault="00E958B7">
            <w:pPr>
              <w:pStyle w:val="TableParagraph"/>
              <w:spacing w:before="27"/>
              <w:rPr>
                <w:i/>
              </w:rPr>
            </w:pPr>
            <w:r>
              <w:rPr>
                <w:i/>
              </w:rPr>
              <w:t>[Insert the date on which the application has been made]</w:t>
            </w:r>
          </w:p>
        </w:tc>
      </w:tr>
      <w:tr w:rsidR="00A20E29">
        <w:trPr>
          <w:trHeight w:val="2115"/>
        </w:trPr>
        <w:tc>
          <w:tcPr>
            <w:tcW w:w="9854" w:type="dxa"/>
            <w:tcBorders>
              <w:top w:val="nil"/>
              <w:bottom w:val="nil"/>
            </w:tcBorders>
          </w:tcPr>
          <w:p w:rsidR="00A20E29" w:rsidRDefault="00E958B7">
            <w:pPr>
              <w:pStyle w:val="TableParagraph"/>
              <w:spacing w:before="183"/>
              <w:ind w:right="826"/>
            </w:pPr>
            <w:r>
              <w:t>The licence holder or a responsible authority may make representations in writing about the application, as may any of the following persons:</w:t>
            </w:r>
          </w:p>
          <w:p w:rsidR="00A20E29" w:rsidRDefault="00E958B7">
            <w:pPr>
              <w:pStyle w:val="TableParagraph"/>
              <w:numPr>
                <w:ilvl w:val="0"/>
                <w:numId w:val="1"/>
              </w:numPr>
              <w:tabs>
                <w:tab w:val="left" w:pos="467"/>
                <w:tab w:val="left" w:pos="468"/>
              </w:tabs>
              <w:spacing w:before="58"/>
              <w:ind w:right="603" w:hanging="360"/>
            </w:pPr>
            <w:r>
              <w:t>A person who lives sufficiently close to the premises likely to be affected by the authorised activities</w:t>
            </w:r>
          </w:p>
          <w:p w:rsidR="00A20E29" w:rsidRDefault="00E958B7">
            <w:pPr>
              <w:pStyle w:val="TableParagraph"/>
              <w:numPr>
                <w:ilvl w:val="0"/>
                <w:numId w:val="1"/>
              </w:numPr>
              <w:tabs>
                <w:tab w:val="left" w:pos="467"/>
                <w:tab w:val="left" w:pos="468"/>
              </w:tabs>
              <w:spacing w:before="58"/>
              <w:ind w:hanging="360"/>
            </w:pPr>
            <w:r>
              <w:t>A person who has business interests that might be affected by the authorised</w:t>
            </w:r>
            <w:r>
              <w:rPr>
                <w:spacing w:val="-19"/>
              </w:rPr>
              <w:t xml:space="preserve"> </w:t>
            </w:r>
            <w:r>
              <w:t>activities</w:t>
            </w:r>
          </w:p>
          <w:p w:rsidR="00A20E29" w:rsidRDefault="00E958B7">
            <w:pPr>
              <w:pStyle w:val="TableParagraph"/>
              <w:numPr>
                <w:ilvl w:val="0"/>
                <w:numId w:val="1"/>
              </w:numPr>
              <w:tabs>
                <w:tab w:val="left" w:pos="467"/>
                <w:tab w:val="left" w:pos="468"/>
              </w:tabs>
              <w:spacing w:before="59"/>
              <w:ind w:hanging="360"/>
            </w:pPr>
            <w:r>
              <w:t>A person who represents someone in any of the above two</w:t>
            </w:r>
            <w:r>
              <w:rPr>
                <w:spacing w:val="-13"/>
              </w:rPr>
              <w:t xml:space="preserve"> </w:t>
            </w:r>
            <w:r>
              <w:t>categories</w:t>
            </w:r>
          </w:p>
        </w:tc>
      </w:tr>
      <w:tr w:rsidR="00A20E29">
        <w:trPr>
          <w:trHeight w:val="625"/>
        </w:trPr>
        <w:tc>
          <w:tcPr>
            <w:tcW w:w="9854" w:type="dxa"/>
            <w:tcBorders>
              <w:top w:val="nil"/>
              <w:bottom w:val="nil"/>
            </w:tcBorders>
          </w:tcPr>
          <w:p w:rsidR="00A20E29" w:rsidRDefault="00E958B7">
            <w:pPr>
              <w:pStyle w:val="TableParagraph"/>
              <w:spacing w:before="182"/>
            </w:pPr>
            <w:r>
              <w:t>Any representations are to be made to the following licensing authority:</w:t>
            </w:r>
          </w:p>
        </w:tc>
      </w:tr>
      <w:tr w:rsidR="00A20E29">
        <w:trPr>
          <w:trHeight w:val="626"/>
        </w:trPr>
        <w:tc>
          <w:tcPr>
            <w:tcW w:w="9854" w:type="dxa"/>
            <w:tcBorders>
              <w:top w:val="nil"/>
              <w:bottom w:val="nil"/>
            </w:tcBorders>
          </w:tcPr>
          <w:p w:rsidR="00A20E29" w:rsidRDefault="00E958B7">
            <w:pPr>
              <w:pStyle w:val="TableParagraph"/>
              <w:spacing w:before="183"/>
              <w:rPr>
                <w:i/>
              </w:rPr>
            </w:pPr>
            <w:r>
              <w:rPr>
                <w:i/>
              </w:rPr>
              <w:t>[Insert name of the licensing authority]</w:t>
            </w:r>
          </w:p>
        </w:tc>
      </w:tr>
      <w:tr w:rsidR="00A20E29">
        <w:trPr>
          <w:trHeight w:val="721"/>
        </w:trPr>
        <w:tc>
          <w:tcPr>
            <w:tcW w:w="9854" w:type="dxa"/>
            <w:tcBorders>
              <w:top w:val="nil"/>
              <w:bottom w:val="nil"/>
            </w:tcBorders>
          </w:tcPr>
          <w:p w:rsidR="00A20E29" w:rsidRDefault="00E958B7">
            <w:pPr>
              <w:pStyle w:val="TableParagraph"/>
              <w:spacing w:before="183"/>
              <w:ind w:right="556"/>
            </w:pPr>
            <w:proofErr w:type="gramStart"/>
            <w:r>
              <w:t>and</w:t>
            </w:r>
            <w:proofErr w:type="gramEnd"/>
            <w:r>
              <w:t xml:space="preserve"> may be made during the period of 28 consecutive days beginning 7 days after the date on which the application was made. That period ends on:</w:t>
            </w:r>
          </w:p>
        </w:tc>
      </w:tr>
      <w:tr w:rsidR="00A20E29">
        <w:trPr>
          <w:trHeight w:val="469"/>
        </w:trPr>
        <w:tc>
          <w:tcPr>
            <w:tcW w:w="9854" w:type="dxa"/>
            <w:tcBorders>
              <w:top w:val="nil"/>
              <w:bottom w:val="nil"/>
            </w:tcBorders>
          </w:tcPr>
          <w:p w:rsidR="00A20E29" w:rsidRDefault="00E958B7">
            <w:pPr>
              <w:pStyle w:val="TableParagraph"/>
              <w:spacing w:before="26"/>
              <w:rPr>
                <w:i/>
              </w:rPr>
            </w:pPr>
            <w:r>
              <w:rPr>
                <w:i/>
              </w:rPr>
              <w:t>[Insert last day on which representations may be made in relation to the application.]</w:t>
            </w:r>
          </w:p>
        </w:tc>
      </w:tr>
      <w:tr w:rsidR="00A20E29">
        <w:trPr>
          <w:trHeight w:val="879"/>
        </w:trPr>
        <w:tc>
          <w:tcPr>
            <w:tcW w:w="9854" w:type="dxa"/>
            <w:tcBorders>
              <w:top w:val="nil"/>
              <w:bottom w:val="nil"/>
            </w:tcBorders>
          </w:tcPr>
          <w:p w:rsidR="00A20E29" w:rsidRDefault="00E958B7">
            <w:pPr>
              <w:pStyle w:val="TableParagraph"/>
              <w:spacing w:before="183"/>
              <w:ind w:right="1327"/>
            </w:pPr>
            <w:r>
              <w:t>Information about the application is available from the licensing authority, including the arrangements for viewing the details of the application.</w:t>
            </w:r>
          </w:p>
        </w:tc>
      </w:tr>
      <w:tr w:rsidR="00A20E29">
        <w:trPr>
          <w:trHeight w:val="945"/>
        </w:trPr>
        <w:tc>
          <w:tcPr>
            <w:tcW w:w="9854" w:type="dxa"/>
            <w:tcBorders>
              <w:top w:val="nil"/>
            </w:tcBorders>
          </w:tcPr>
          <w:p w:rsidR="00A20E29" w:rsidRDefault="00E958B7">
            <w:pPr>
              <w:pStyle w:val="TableParagraph"/>
              <w:spacing w:before="187" w:line="252" w:lineRule="exact"/>
              <w:ind w:right="242"/>
              <w:rPr>
                <w:b/>
              </w:rPr>
            </w:pPr>
            <w:r>
              <w:rPr>
                <w:b/>
              </w:rPr>
              <w:t>It is an offence under section 342 of the Gambling Act 2005 if a person, without reasonable excuse, gives to a licensing authority for a purpose connected with the Act information which is false or misleading.</w:t>
            </w:r>
          </w:p>
        </w:tc>
      </w:tr>
    </w:tbl>
    <w:p w:rsidR="009301EF" w:rsidRDefault="009301EF" w:rsidP="009301EF">
      <w:pPr>
        <w:rPr>
          <w:b/>
        </w:rPr>
      </w:pPr>
    </w:p>
    <w:p w:rsidR="009301EF" w:rsidRPr="009301EF" w:rsidRDefault="009301EF" w:rsidP="009301EF">
      <w:pPr>
        <w:rPr>
          <w:b/>
        </w:rPr>
      </w:pPr>
      <w:r w:rsidRPr="009301EF">
        <w:rPr>
          <w:b/>
        </w:rPr>
        <w:t>Licensing – Privacy Notice</w:t>
      </w:r>
    </w:p>
    <w:p w:rsidR="009301EF" w:rsidRDefault="009301EF" w:rsidP="009301EF"/>
    <w:p w:rsidR="009301EF" w:rsidRDefault="009301EF" w:rsidP="009301EF">
      <w:pPr>
        <w:rPr>
          <w:b/>
        </w:rPr>
      </w:pPr>
      <w:r w:rsidRPr="009301EF">
        <w:rPr>
          <w:b/>
        </w:rPr>
        <w:t xml:space="preserve">How is your information used? </w:t>
      </w:r>
    </w:p>
    <w:p w:rsidR="009301EF" w:rsidRPr="009301EF" w:rsidRDefault="009301EF" w:rsidP="009301EF">
      <w:pPr>
        <w:rPr>
          <w:b/>
        </w:rPr>
      </w:pPr>
    </w:p>
    <w:p w:rsidR="009301EF" w:rsidRDefault="009301EF" w:rsidP="009301EF">
      <w:r>
        <w:t xml:space="preserve">We may use your information to: process applications, investigate and prosecute relevant illegal activities, investigate and prosecute Corporate Fraud; send you communications that you have </w:t>
      </w:r>
      <w:r>
        <w:lastRenderedPageBreak/>
        <w:t xml:space="preserve">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9301EF" w:rsidRDefault="009301EF" w:rsidP="009301EF"/>
    <w:p w:rsidR="009301EF" w:rsidRDefault="009301EF" w:rsidP="009301EF">
      <w:r>
        <w:t xml:space="preserve">Who has access to your information? </w:t>
      </w:r>
    </w:p>
    <w:p w:rsidR="009301EF" w:rsidRDefault="009301EF" w:rsidP="009301EF">
      <w:r>
        <w:t xml:space="preserve">We may share your information with: </w:t>
      </w:r>
    </w:p>
    <w:p w:rsidR="009301EF" w:rsidRDefault="009301EF" w:rsidP="009301EF"/>
    <w:p w:rsidR="009301EF" w:rsidRDefault="009301EF" w:rsidP="009301EF">
      <w:r>
        <w:t>•</w:t>
      </w:r>
      <w:r>
        <w:tab/>
        <w:t xml:space="preserve">Other Council Departments – to ensure we meet our statutory duties; or to collect debt, and prevent fraud and the misuse of public funds. </w:t>
      </w:r>
    </w:p>
    <w:p w:rsidR="009301EF" w:rsidRDefault="009301EF" w:rsidP="009301EF"/>
    <w:p w:rsidR="009301EF" w:rsidRDefault="009301EF" w:rsidP="009301EF">
      <w:r>
        <w:t>•</w:t>
      </w:r>
      <w:r>
        <w:tab/>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rsidR="009301EF" w:rsidRDefault="009301EF" w:rsidP="009301EF"/>
    <w:p w:rsidR="002C4FA8" w:rsidRDefault="009301EF" w:rsidP="009301EF">
      <w:r>
        <w:t xml:space="preserve">For further information about how your personal information will be used, please visit www.derby.gov.uk/privacy-notice/ where you can see a full copy of our privacy notice.  Alternatively you can request a hard copy from </w:t>
      </w:r>
      <w:proofErr w:type="gramStart"/>
      <w:r>
        <w:t>-  licensing@derby.gov.uk</w:t>
      </w:r>
      <w:proofErr w:type="gramEnd"/>
    </w:p>
    <w:sectPr w:rsidR="002C4FA8">
      <w:headerReference w:type="default" r:id="rId8"/>
      <w:type w:val="continuous"/>
      <w:pgSz w:w="11910" w:h="16840"/>
      <w:pgMar w:top="110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52" w:rsidRDefault="00BA1452" w:rsidP="00BA1452">
      <w:r>
        <w:separator/>
      </w:r>
    </w:p>
  </w:endnote>
  <w:endnote w:type="continuationSeparator" w:id="0">
    <w:p w:rsidR="00BA1452" w:rsidRDefault="00BA1452" w:rsidP="00BA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52" w:rsidRDefault="00BA1452" w:rsidP="00BA1452">
      <w:r>
        <w:separator/>
      </w:r>
    </w:p>
  </w:footnote>
  <w:footnote w:type="continuationSeparator" w:id="0">
    <w:p w:rsidR="00BA1452" w:rsidRDefault="00BA1452" w:rsidP="00BA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52" w:rsidRDefault="00BA1452">
    <w:pPr>
      <w:pStyle w:val="Header"/>
    </w:pPr>
    <w:r>
      <w:rPr>
        <w:noProof/>
      </w:rPr>
      <w:drawing>
        <wp:anchor distT="0" distB="0" distL="114300" distR="114300" simplePos="0" relativeHeight="251659264" behindDoc="1" locked="0" layoutInCell="1" allowOverlap="1" wp14:anchorId="15116860" wp14:editId="57DDE278">
          <wp:simplePos x="0" y="0"/>
          <wp:positionH relativeFrom="page">
            <wp:posOffset>36195</wp:posOffset>
          </wp:positionH>
          <wp:positionV relativeFrom="page">
            <wp:posOffset>5349240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66042"/>
    <w:multiLevelType w:val="hybridMultilevel"/>
    <w:tmpl w:val="F974A37A"/>
    <w:lvl w:ilvl="0" w:tplc="0170666A">
      <w:numFmt w:val="bullet"/>
      <w:lvlText w:val=""/>
      <w:lvlJc w:val="left"/>
      <w:pPr>
        <w:ind w:left="467" w:hanging="361"/>
      </w:pPr>
      <w:rPr>
        <w:rFonts w:ascii="Symbol" w:eastAsia="Symbol" w:hAnsi="Symbol" w:cs="Symbol" w:hint="default"/>
        <w:w w:val="100"/>
        <w:sz w:val="22"/>
        <w:szCs w:val="22"/>
        <w:lang w:val="en-GB" w:eastAsia="en-GB" w:bidi="en-GB"/>
      </w:rPr>
    </w:lvl>
    <w:lvl w:ilvl="1" w:tplc="4850B18A">
      <w:numFmt w:val="bullet"/>
      <w:lvlText w:val="•"/>
      <w:lvlJc w:val="left"/>
      <w:pPr>
        <w:ind w:left="1398" w:hanging="361"/>
      </w:pPr>
      <w:rPr>
        <w:rFonts w:hint="default"/>
        <w:lang w:val="en-GB" w:eastAsia="en-GB" w:bidi="en-GB"/>
      </w:rPr>
    </w:lvl>
    <w:lvl w:ilvl="2" w:tplc="A5E83D96">
      <w:numFmt w:val="bullet"/>
      <w:lvlText w:val="•"/>
      <w:lvlJc w:val="left"/>
      <w:pPr>
        <w:ind w:left="2336" w:hanging="361"/>
      </w:pPr>
      <w:rPr>
        <w:rFonts w:hint="default"/>
        <w:lang w:val="en-GB" w:eastAsia="en-GB" w:bidi="en-GB"/>
      </w:rPr>
    </w:lvl>
    <w:lvl w:ilvl="3" w:tplc="F18AE654">
      <w:numFmt w:val="bullet"/>
      <w:lvlText w:val="•"/>
      <w:lvlJc w:val="left"/>
      <w:pPr>
        <w:ind w:left="3275" w:hanging="361"/>
      </w:pPr>
      <w:rPr>
        <w:rFonts w:hint="default"/>
        <w:lang w:val="en-GB" w:eastAsia="en-GB" w:bidi="en-GB"/>
      </w:rPr>
    </w:lvl>
    <w:lvl w:ilvl="4" w:tplc="BE94CB70">
      <w:numFmt w:val="bullet"/>
      <w:lvlText w:val="•"/>
      <w:lvlJc w:val="left"/>
      <w:pPr>
        <w:ind w:left="4213" w:hanging="361"/>
      </w:pPr>
      <w:rPr>
        <w:rFonts w:hint="default"/>
        <w:lang w:val="en-GB" w:eastAsia="en-GB" w:bidi="en-GB"/>
      </w:rPr>
    </w:lvl>
    <w:lvl w:ilvl="5" w:tplc="22243A36">
      <w:numFmt w:val="bullet"/>
      <w:lvlText w:val="•"/>
      <w:lvlJc w:val="left"/>
      <w:pPr>
        <w:ind w:left="5152" w:hanging="361"/>
      </w:pPr>
      <w:rPr>
        <w:rFonts w:hint="default"/>
        <w:lang w:val="en-GB" w:eastAsia="en-GB" w:bidi="en-GB"/>
      </w:rPr>
    </w:lvl>
    <w:lvl w:ilvl="6" w:tplc="9B2E9A30">
      <w:numFmt w:val="bullet"/>
      <w:lvlText w:val="•"/>
      <w:lvlJc w:val="left"/>
      <w:pPr>
        <w:ind w:left="6090" w:hanging="361"/>
      </w:pPr>
      <w:rPr>
        <w:rFonts w:hint="default"/>
        <w:lang w:val="en-GB" w:eastAsia="en-GB" w:bidi="en-GB"/>
      </w:rPr>
    </w:lvl>
    <w:lvl w:ilvl="7" w:tplc="9AB0C434">
      <w:numFmt w:val="bullet"/>
      <w:lvlText w:val="•"/>
      <w:lvlJc w:val="left"/>
      <w:pPr>
        <w:ind w:left="7028" w:hanging="361"/>
      </w:pPr>
      <w:rPr>
        <w:rFonts w:hint="default"/>
        <w:lang w:val="en-GB" w:eastAsia="en-GB" w:bidi="en-GB"/>
      </w:rPr>
    </w:lvl>
    <w:lvl w:ilvl="8" w:tplc="73169BA4">
      <w:numFmt w:val="bullet"/>
      <w:lvlText w:val="•"/>
      <w:lvlJc w:val="left"/>
      <w:pPr>
        <w:ind w:left="7967"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29"/>
    <w:rsid w:val="002C4FA8"/>
    <w:rsid w:val="009301EF"/>
    <w:rsid w:val="00A20E29"/>
    <w:rsid w:val="00BA1452"/>
    <w:rsid w:val="00E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hanging="344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A1452"/>
    <w:pPr>
      <w:tabs>
        <w:tab w:val="center" w:pos="4513"/>
        <w:tab w:val="right" w:pos="9026"/>
      </w:tabs>
    </w:pPr>
  </w:style>
  <w:style w:type="character" w:customStyle="1" w:styleId="HeaderChar">
    <w:name w:val="Header Char"/>
    <w:basedOn w:val="DefaultParagraphFont"/>
    <w:link w:val="Header"/>
    <w:uiPriority w:val="99"/>
    <w:rsid w:val="00BA1452"/>
    <w:rPr>
      <w:rFonts w:ascii="Arial" w:eastAsia="Arial" w:hAnsi="Arial" w:cs="Arial"/>
      <w:lang w:val="en-GB" w:eastAsia="en-GB" w:bidi="en-GB"/>
    </w:rPr>
  </w:style>
  <w:style w:type="paragraph" w:styleId="Footer">
    <w:name w:val="footer"/>
    <w:basedOn w:val="Normal"/>
    <w:link w:val="FooterChar"/>
    <w:uiPriority w:val="99"/>
    <w:unhideWhenUsed/>
    <w:rsid w:val="00BA1452"/>
    <w:pPr>
      <w:tabs>
        <w:tab w:val="center" w:pos="4513"/>
        <w:tab w:val="right" w:pos="9026"/>
      </w:tabs>
    </w:pPr>
  </w:style>
  <w:style w:type="character" w:customStyle="1" w:styleId="FooterChar">
    <w:name w:val="Footer Char"/>
    <w:basedOn w:val="DefaultParagraphFont"/>
    <w:link w:val="Footer"/>
    <w:uiPriority w:val="99"/>
    <w:rsid w:val="00BA1452"/>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hanging="344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A1452"/>
    <w:pPr>
      <w:tabs>
        <w:tab w:val="center" w:pos="4513"/>
        <w:tab w:val="right" w:pos="9026"/>
      </w:tabs>
    </w:pPr>
  </w:style>
  <w:style w:type="character" w:customStyle="1" w:styleId="HeaderChar">
    <w:name w:val="Header Char"/>
    <w:basedOn w:val="DefaultParagraphFont"/>
    <w:link w:val="Header"/>
    <w:uiPriority w:val="99"/>
    <w:rsid w:val="00BA1452"/>
    <w:rPr>
      <w:rFonts w:ascii="Arial" w:eastAsia="Arial" w:hAnsi="Arial" w:cs="Arial"/>
      <w:lang w:val="en-GB" w:eastAsia="en-GB" w:bidi="en-GB"/>
    </w:rPr>
  </w:style>
  <w:style w:type="paragraph" w:styleId="Footer">
    <w:name w:val="footer"/>
    <w:basedOn w:val="Normal"/>
    <w:link w:val="FooterChar"/>
    <w:uiPriority w:val="99"/>
    <w:unhideWhenUsed/>
    <w:rsid w:val="00BA1452"/>
    <w:pPr>
      <w:tabs>
        <w:tab w:val="center" w:pos="4513"/>
        <w:tab w:val="right" w:pos="9026"/>
      </w:tabs>
    </w:pPr>
  </w:style>
  <w:style w:type="character" w:customStyle="1" w:styleId="FooterChar">
    <w:name w:val="Footer Char"/>
    <w:basedOn w:val="DefaultParagraphFont"/>
    <w:link w:val="Footer"/>
    <w:uiPriority w:val="99"/>
    <w:rsid w:val="00BA145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application for review to be published by licensing authority</vt:lpstr>
    </vt:vector>
  </TitlesOfParts>
  <Company>Derby City Council</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review to be published by licensing authority</dc:title>
  <dc:creator>DCMS</dc:creator>
  <cp:lastModifiedBy>Vardey, Roger</cp:lastModifiedBy>
  <cp:revision>4</cp:revision>
  <dcterms:created xsi:type="dcterms:W3CDTF">2018-08-20T07:39:00Z</dcterms:created>
  <dcterms:modified xsi:type="dcterms:W3CDTF">2018-08-20T08:08:00Z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