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50E74" w14:textId="51E2A6A7" w:rsidR="00780910" w:rsidRDefault="00F053E8" w:rsidP="00C119EB">
      <w:pPr>
        <w:pStyle w:val="Title"/>
        <w:jc w:val="right"/>
      </w:pPr>
      <w:r>
        <w:rPr>
          <w:noProof/>
        </w:rPr>
        <w:drawing>
          <wp:inline distT="0" distB="0" distL="0" distR="0" wp14:anchorId="52EEC7FF" wp14:editId="69E6AF5E">
            <wp:extent cx="1200150" cy="666750"/>
            <wp:effectExtent l="0" t="0" r="0" b="0"/>
            <wp:docPr id="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666750"/>
                    </a:xfrm>
                    <a:prstGeom prst="rect">
                      <a:avLst/>
                    </a:prstGeom>
                    <a:noFill/>
                    <a:ln>
                      <a:noFill/>
                    </a:ln>
                  </pic:spPr>
                </pic:pic>
              </a:graphicData>
            </a:graphic>
          </wp:inline>
        </w:drawing>
      </w:r>
    </w:p>
    <w:p w14:paraId="76031E30" w14:textId="48CFC217" w:rsidR="00C119EB" w:rsidRDefault="00C119EB" w:rsidP="00C119EB">
      <w:pPr>
        <w:jc w:val="right"/>
      </w:pPr>
    </w:p>
    <w:p w14:paraId="6555D45B" w14:textId="6B6F3260" w:rsidR="00C119EB" w:rsidRPr="00D41221" w:rsidRDefault="00C119EB" w:rsidP="00C119EB">
      <w:pPr>
        <w:pStyle w:val="Title"/>
        <w:jc w:val="right"/>
        <w:rPr>
          <w:sz w:val="72"/>
          <w:szCs w:val="72"/>
        </w:rPr>
      </w:pPr>
      <w:r w:rsidRPr="00D41221">
        <w:rPr>
          <w:sz w:val="72"/>
          <w:szCs w:val="72"/>
        </w:rPr>
        <w:t>Guidance Document</w:t>
      </w:r>
    </w:p>
    <w:p w14:paraId="23EC7268" w14:textId="157EE0B0" w:rsidR="00C119EB" w:rsidRPr="00D41221" w:rsidRDefault="00C119EB" w:rsidP="00047C3B">
      <w:pPr>
        <w:pStyle w:val="Title"/>
        <w:pBdr>
          <w:bottom w:val="single" w:sz="8" w:space="10" w:color="auto"/>
        </w:pBdr>
        <w:jc w:val="right"/>
        <w:rPr>
          <w:sz w:val="72"/>
          <w:szCs w:val="72"/>
        </w:rPr>
      </w:pPr>
      <w:r w:rsidRPr="00D41221">
        <w:rPr>
          <w:sz w:val="72"/>
          <w:szCs w:val="72"/>
        </w:rPr>
        <w:t>EHC Needs Assessment Procedure</w:t>
      </w:r>
    </w:p>
    <w:p w14:paraId="3F7E7A88" w14:textId="722F8EE4" w:rsidR="00C119EB" w:rsidRDefault="00C119EB" w:rsidP="00C119EB"/>
    <w:p w14:paraId="371D41AD" w14:textId="3118F853" w:rsidR="00C119EB" w:rsidRPr="00C119EB" w:rsidRDefault="00006DA3" w:rsidP="00C119EB">
      <w:pPr>
        <w:pStyle w:val="Heading1"/>
      </w:pPr>
      <w:bookmarkStart w:id="0" w:name="_Toc161250045"/>
      <w:r>
        <w:t>P</w:t>
      </w:r>
      <w:bookmarkEnd w:id="0"/>
      <w:r w:rsidR="00C269F4">
        <w:t>urpose</w:t>
      </w:r>
    </w:p>
    <w:p w14:paraId="0A8C0D12" w14:textId="37E77E61" w:rsidR="00EF3B63" w:rsidRDefault="00465F77" w:rsidP="004436BA">
      <w:pPr>
        <w:spacing w:before="120" w:after="120"/>
      </w:pPr>
      <w:r>
        <w:t xml:space="preserve">This document is </w:t>
      </w:r>
      <w:r w:rsidR="00EF3B63">
        <w:t xml:space="preserve">a </w:t>
      </w:r>
      <w:r>
        <w:t xml:space="preserve">guide for schools and settings to </w:t>
      </w:r>
      <w:r w:rsidR="004436BA">
        <w:t>increase understanding about</w:t>
      </w:r>
      <w:r>
        <w:t xml:space="preserve"> the statutory EHC needs assessment (EHCNA) process.</w:t>
      </w:r>
      <w:r w:rsidR="004436BA">
        <w:t xml:space="preserve"> </w:t>
      </w:r>
      <w:r w:rsidR="00EF3B63">
        <w:t xml:space="preserve">It sets out in detail how Derby City Council will go about </w:t>
      </w:r>
      <w:r w:rsidR="001C5BB1">
        <w:t xml:space="preserve">deciding whether an EHCNA is appropriate or, subsequently, whether an EHC plan </w:t>
      </w:r>
      <w:r w:rsidR="00A03DF6">
        <w:t>is required.</w:t>
      </w:r>
    </w:p>
    <w:p w14:paraId="2E826539" w14:textId="52ACDC58" w:rsidR="00A03DF6" w:rsidRDefault="00A03DF6" w:rsidP="00465F77">
      <w:pPr>
        <w:spacing w:before="120" w:after="120"/>
      </w:pPr>
      <w:r>
        <w:t>The document should be considered in accordance with the following legislation and statutory guidance:</w:t>
      </w:r>
    </w:p>
    <w:p w14:paraId="7687A243" w14:textId="3035952C" w:rsidR="00A03DF6" w:rsidRDefault="0076785A" w:rsidP="00A03DF6">
      <w:pPr>
        <w:pStyle w:val="ListParagraph"/>
        <w:numPr>
          <w:ilvl w:val="0"/>
          <w:numId w:val="1"/>
        </w:numPr>
        <w:spacing w:before="120" w:after="120"/>
      </w:pPr>
      <w:r w:rsidRPr="0076785A">
        <w:t>Children and Families Act 2014</w:t>
      </w:r>
    </w:p>
    <w:p w14:paraId="0205A524" w14:textId="02BA00AA" w:rsidR="00046AD5" w:rsidRDefault="00532FA8" w:rsidP="00A03DF6">
      <w:pPr>
        <w:pStyle w:val="ListParagraph"/>
        <w:numPr>
          <w:ilvl w:val="0"/>
          <w:numId w:val="1"/>
        </w:numPr>
        <w:spacing w:before="120" w:after="120"/>
      </w:pPr>
      <w:r w:rsidRPr="00532FA8">
        <w:t>The Special Educational Needs and Disability Regulations 2014</w:t>
      </w:r>
    </w:p>
    <w:p w14:paraId="2D650930" w14:textId="17C1929B" w:rsidR="005D3FAF" w:rsidRDefault="005D3FAF" w:rsidP="00A03DF6">
      <w:pPr>
        <w:pStyle w:val="ListParagraph"/>
        <w:numPr>
          <w:ilvl w:val="0"/>
          <w:numId w:val="1"/>
        </w:numPr>
        <w:spacing w:before="120" w:after="120"/>
      </w:pPr>
      <w:r>
        <w:t>Equality Act 2010</w:t>
      </w:r>
    </w:p>
    <w:p w14:paraId="679CBFC1" w14:textId="386E188E" w:rsidR="0076785A" w:rsidRDefault="00046AD5" w:rsidP="00A03DF6">
      <w:pPr>
        <w:pStyle w:val="ListParagraph"/>
        <w:numPr>
          <w:ilvl w:val="0"/>
          <w:numId w:val="1"/>
        </w:numPr>
        <w:spacing w:before="120" w:after="120"/>
      </w:pPr>
      <w:r w:rsidRPr="00046AD5">
        <w:t>SEND code of practice: 0 to 25 years</w:t>
      </w:r>
    </w:p>
    <w:p w14:paraId="53F38130" w14:textId="41A8C02A" w:rsidR="006F2534" w:rsidRPr="006F2534" w:rsidRDefault="006F2534" w:rsidP="005D3FAF">
      <w:pPr>
        <w:spacing w:before="120" w:after="120"/>
        <w:rPr>
          <w:b/>
          <w:bCs/>
          <w:i/>
          <w:iCs/>
        </w:rPr>
      </w:pPr>
      <w:r w:rsidRPr="006F2534">
        <w:rPr>
          <w:b/>
          <w:bCs/>
          <w:i/>
          <w:iCs/>
        </w:rPr>
        <w:t xml:space="preserve">This document is a working document, and as such, will change and evolve as the service and our own processes develop. </w:t>
      </w:r>
    </w:p>
    <w:p w14:paraId="1D0A7B84" w14:textId="5EF6761B" w:rsidR="005A02FB" w:rsidRPr="005A02FB" w:rsidRDefault="00006DA3" w:rsidP="005A02FB">
      <w:pPr>
        <w:pStyle w:val="Heading1"/>
      </w:pPr>
      <w:bookmarkStart w:id="1" w:name="_Toc161250046"/>
      <w:r>
        <w:t>DOCUMENT CONTROL</w:t>
      </w:r>
      <w:bookmarkEnd w:id="1"/>
    </w:p>
    <w:tbl>
      <w:tblPr>
        <w:tblStyle w:val="TableGridLight"/>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4"/>
        <w:gridCol w:w="5272"/>
      </w:tblGrid>
      <w:tr w:rsidR="00C119EB" w:rsidRPr="00C119EB" w14:paraId="3E5F8606" w14:textId="77777777" w:rsidTr="00C119EB">
        <w:trPr>
          <w:trHeight w:val="270"/>
        </w:trPr>
        <w:tc>
          <w:tcPr>
            <w:tcW w:w="2479" w:type="pct"/>
            <w:vAlign w:val="center"/>
            <w:hideMark/>
          </w:tcPr>
          <w:p w14:paraId="4D3AAF96" w14:textId="77777777" w:rsidR="00C119EB" w:rsidRPr="00C119EB" w:rsidRDefault="00C119EB" w:rsidP="00C119EB">
            <w:pPr>
              <w:spacing w:before="120" w:after="120" w:line="276" w:lineRule="auto"/>
            </w:pPr>
            <w:r w:rsidRPr="00C119EB">
              <w:t>Version control </w:t>
            </w:r>
          </w:p>
        </w:tc>
        <w:tc>
          <w:tcPr>
            <w:tcW w:w="2521" w:type="pct"/>
            <w:vAlign w:val="center"/>
            <w:hideMark/>
          </w:tcPr>
          <w:p w14:paraId="5F6EF2A5" w14:textId="1D981642" w:rsidR="00C119EB" w:rsidRPr="00D9581A" w:rsidRDefault="00C119EB" w:rsidP="00C119EB">
            <w:pPr>
              <w:spacing w:before="120" w:after="120" w:line="276" w:lineRule="auto"/>
            </w:pPr>
            <w:r w:rsidRPr="00D9581A">
              <w:t>1.</w:t>
            </w:r>
            <w:r w:rsidR="00D9581A">
              <w:t>1</w:t>
            </w:r>
          </w:p>
        </w:tc>
      </w:tr>
      <w:tr w:rsidR="00C119EB" w:rsidRPr="00C119EB" w14:paraId="1EF166E3" w14:textId="77777777" w:rsidTr="00C119EB">
        <w:trPr>
          <w:trHeight w:val="255"/>
        </w:trPr>
        <w:tc>
          <w:tcPr>
            <w:tcW w:w="2479" w:type="pct"/>
            <w:vAlign w:val="center"/>
            <w:hideMark/>
          </w:tcPr>
          <w:p w14:paraId="71A56519" w14:textId="77777777" w:rsidR="00C119EB" w:rsidRPr="00C119EB" w:rsidRDefault="00C119EB" w:rsidP="00C119EB">
            <w:pPr>
              <w:spacing w:before="120" w:after="120" w:line="276" w:lineRule="auto"/>
            </w:pPr>
            <w:r w:rsidRPr="00C119EB">
              <w:t>Author </w:t>
            </w:r>
          </w:p>
        </w:tc>
        <w:tc>
          <w:tcPr>
            <w:tcW w:w="2521" w:type="pct"/>
            <w:vAlign w:val="center"/>
            <w:hideMark/>
          </w:tcPr>
          <w:p w14:paraId="712476E0" w14:textId="77777777" w:rsidR="00C119EB" w:rsidRPr="00C119EB" w:rsidRDefault="00C119EB" w:rsidP="00C119EB">
            <w:pPr>
              <w:spacing w:before="120" w:after="120" w:line="276" w:lineRule="auto"/>
            </w:pPr>
            <w:r w:rsidRPr="00C119EB">
              <w:t>Daniel Marson</w:t>
            </w:r>
          </w:p>
        </w:tc>
      </w:tr>
      <w:tr w:rsidR="00C119EB" w:rsidRPr="00C119EB" w14:paraId="66BE1BDC" w14:textId="77777777" w:rsidTr="00C119EB">
        <w:trPr>
          <w:trHeight w:val="270"/>
        </w:trPr>
        <w:tc>
          <w:tcPr>
            <w:tcW w:w="2479" w:type="pct"/>
            <w:vAlign w:val="center"/>
            <w:hideMark/>
          </w:tcPr>
          <w:p w14:paraId="2E04E184" w14:textId="77777777" w:rsidR="00C119EB" w:rsidRPr="00C119EB" w:rsidRDefault="00C119EB" w:rsidP="00C119EB">
            <w:pPr>
              <w:spacing w:before="120" w:after="120" w:line="276" w:lineRule="auto"/>
            </w:pPr>
            <w:r w:rsidRPr="00C119EB">
              <w:t>Key stakeholders / contributors  </w:t>
            </w:r>
          </w:p>
        </w:tc>
        <w:tc>
          <w:tcPr>
            <w:tcW w:w="2521" w:type="pct"/>
            <w:vAlign w:val="center"/>
            <w:hideMark/>
          </w:tcPr>
          <w:p w14:paraId="16C6E699" w14:textId="77777777" w:rsidR="00C119EB" w:rsidRDefault="000A3961" w:rsidP="00C119EB">
            <w:pPr>
              <w:spacing w:before="120" w:after="120" w:line="276" w:lineRule="auto"/>
            </w:pPr>
            <w:r>
              <w:t>Lorna Fry (26.07.2024 – Amendments to wording)</w:t>
            </w:r>
          </w:p>
          <w:p w14:paraId="5657CDD2" w14:textId="77777777" w:rsidR="00A22B8D" w:rsidRDefault="00A22B8D" w:rsidP="00C119EB">
            <w:pPr>
              <w:spacing w:before="120" w:after="120" w:line="276" w:lineRule="auto"/>
            </w:pPr>
            <w:r>
              <w:t xml:space="preserve">30.08.2024 – amendments to content post consultation. </w:t>
            </w:r>
          </w:p>
          <w:p w14:paraId="0C4C50A2" w14:textId="43E43EDB" w:rsidR="005B555E" w:rsidRPr="00C119EB" w:rsidRDefault="005B555E" w:rsidP="00C119EB">
            <w:pPr>
              <w:spacing w:before="120" w:after="120" w:line="276" w:lineRule="auto"/>
            </w:pPr>
            <w:r>
              <w:t>Katie Nolan (05.02.25 – Amendments to wording)</w:t>
            </w:r>
          </w:p>
        </w:tc>
      </w:tr>
      <w:tr w:rsidR="00C119EB" w:rsidRPr="00C119EB" w14:paraId="46F25EB0" w14:textId="77777777" w:rsidTr="00C119EB">
        <w:trPr>
          <w:trHeight w:val="255"/>
        </w:trPr>
        <w:tc>
          <w:tcPr>
            <w:tcW w:w="2479" w:type="pct"/>
            <w:vAlign w:val="center"/>
            <w:hideMark/>
          </w:tcPr>
          <w:p w14:paraId="263FABED" w14:textId="77777777" w:rsidR="00C119EB" w:rsidRPr="00C119EB" w:rsidRDefault="00C119EB" w:rsidP="00C119EB">
            <w:pPr>
              <w:spacing w:before="120" w:after="120" w:line="276" w:lineRule="auto"/>
            </w:pPr>
            <w:r w:rsidRPr="00C119EB">
              <w:t>Lead Directorate </w:t>
            </w:r>
          </w:p>
        </w:tc>
        <w:tc>
          <w:tcPr>
            <w:tcW w:w="2521" w:type="pct"/>
            <w:vAlign w:val="center"/>
            <w:hideMark/>
          </w:tcPr>
          <w:p w14:paraId="73B3773D" w14:textId="77777777" w:rsidR="00C119EB" w:rsidRPr="00C119EB" w:rsidRDefault="00C119EB" w:rsidP="00C119EB">
            <w:pPr>
              <w:spacing w:before="120" w:after="120" w:line="276" w:lineRule="auto"/>
            </w:pPr>
            <w:r w:rsidRPr="00C119EB">
              <w:t>People Services</w:t>
            </w:r>
          </w:p>
        </w:tc>
      </w:tr>
      <w:tr w:rsidR="00C119EB" w:rsidRPr="00C119EB" w14:paraId="47EEC25F" w14:textId="77777777" w:rsidTr="00C119EB">
        <w:trPr>
          <w:trHeight w:val="270"/>
        </w:trPr>
        <w:tc>
          <w:tcPr>
            <w:tcW w:w="2479" w:type="pct"/>
            <w:vAlign w:val="center"/>
            <w:hideMark/>
          </w:tcPr>
          <w:p w14:paraId="5B2765C5" w14:textId="77777777" w:rsidR="00C119EB" w:rsidRPr="00C119EB" w:rsidRDefault="00C119EB" w:rsidP="00C119EB">
            <w:pPr>
              <w:spacing w:before="120" w:after="120" w:line="276" w:lineRule="auto"/>
            </w:pPr>
            <w:r w:rsidRPr="00C119EB">
              <w:t>Implementation due date </w:t>
            </w:r>
          </w:p>
        </w:tc>
        <w:tc>
          <w:tcPr>
            <w:tcW w:w="2521" w:type="pct"/>
            <w:vAlign w:val="center"/>
            <w:hideMark/>
          </w:tcPr>
          <w:p w14:paraId="11781C9F" w14:textId="6A571AD5" w:rsidR="00C119EB" w:rsidRPr="00C119EB" w:rsidRDefault="00181750" w:rsidP="00C119EB">
            <w:pPr>
              <w:spacing w:before="120" w:after="120" w:line="276" w:lineRule="auto"/>
            </w:pPr>
            <w:sdt>
              <w:sdtPr>
                <w:id w:val="-908232758"/>
                <w:placeholder>
                  <w:docPart w:val="8C9788E9B7244057AF88E303EF1710D2"/>
                </w:placeholder>
                <w:date w:fullDate="2024-06-03T00:00:00Z">
                  <w:dateFormat w:val="dd/MM/yyyy"/>
                  <w:lid w:val="en-GB"/>
                  <w:storeMappedDataAs w:val="dateTime"/>
                  <w:calendar w:val="gregorian"/>
                </w:date>
              </w:sdtPr>
              <w:sdtEndPr/>
              <w:sdtContent>
                <w:r w:rsidR="00D9581A">
                  <w:t>03/06/2024</w:t>
                </w:r>
              </w:sdtContent>
            </w:sdt>
          </w:p>
        </w:tc>
      </w:tr>
      <w:tr w:rsidR="00C119EB" w:rsidRPr="00C119EB" w14:paraId="6B5CACC0" w14:textId="77777777" w:rsidTr="00C119EB">
        <w:trPr>
          <w:trHeight w:val="270"/>
        </w:trPr>
        <w:tc>
          <w:tcPr>
            <w:tcW w:w="2479" w:type="pct"/>
            <w:vAlign w:val="center"/>
            <w:hideMark/>
          </w:tcPr>
          <w:p w14:paraId="2DA3A2B6" w14:textId="77777777" w:rsidR="00C119EB" w:rsidRPr="00C119EB" w:rsidRDefault="00C119EB" w:rsidP="00C119EB">
            <w:pPr>
              <w:spacing w:before="120" w:after="120" w:line="276" w:lineRule="auto"/>
            </w:pPr>
            <w:r w:rsidRPr="00C119EB">
              <w:t>Revised / updated date  </w:t>
            </w:r>
          </w:p>
        </w:tc>
        <w:tc>
          <w:tcPr>
            <w:tcW w:w="2521" w:type="pct"/>
            <w:vAlign w:val="center"/>
            <w:hideMark/>
          </w:tcPr>
          <w:p w14:paraId="79A5DEAE" w14:textId="6E06124F" w:rsidR="00C119EB" w:rsidRPr="00C119EB" w:rsidRDefault="00181750" w:rsidP="00C119EB">
            <w:pPr>
              <w:spacing w:before="120" w:after="120" w:line="276" w:lineRule="auto"/>
            </w:pPr>
            <w:sdt>
              <w:sdtPr>
                <w:id w:val="1922907386"/>
                <w:placeholder>
                  <w:docPart w:val="8C9788E9B7244057AF88E303EF1710D2"/>
                </w:placeholder>
                <w:date w:fullDate="2025-02-05T00:00:00Z">
                  <w:dateFormat w:val="dd/MM/yyyy"/>
                  <w:lid w:val="en-GB"/>
                  <w:storeMappedDataAs w:val="dateTime"/>
                  <w:calendar w:val="gregorian"/>
                </w:date>
              </w:sdtPr>
              <w:sdtEndPr/>
              <w:sdtContent>
                <w:r w:rsidR="005B555E">
                  <w:t>05</w:t>
                </w:r>
                <w:r w:rsidR="000A3961">
                  <w:t>/0</w:t>
                </w:r>
                <w:r w:rsidR="005B555E">
                  <w:t>2</w:t>
                </w:r>
                <w:r w:rsidR="000A3961">
                  <w:t>/202</w:t>
                </w:r>
                <w:r w:rsidR="005B555E">
                  <w:t>5</w:t>
                </w:r>
              </w:sdtContent>
            </w:sdt>
          </w:p>
        </w:tc>
      </w:tr>
      <w:tr w:rsidR="00C119EB" w:rsidRPr="00C119EB" w14:paraId="59646C0E" w14:textId="77777777" w:rsidTr="00C119EB">
        <w:trPr>
          <w:trHeight w:val="270"/>
        </w:trPr>
        <w:tc>
          <w:tcPr>
            <w:tcW w:w="2479" w:type="pct"/>
            <w:vAlign w:val="center"/>
            <w:hideMark/>
          </w:tcPr>
          <w:p w14:paraId="5D5C1F2F" w14:textId="77777777" w:rsidR="00C119EB" w:rsidRPr="00C119EB" w:rsidRDefault="00C119EB" w:rsidP="00C119EB">
            <w:pPr>
              <w:spacing w:before="120" w:after="120" w:line="276" w:lineRule="auto"/>
            </w:pPr>
            <w:r w:rsidRPr="00C119EB">
              <w:t>Next Review date </w:t>
            </w:r>
          </w:p>
        </w:tc>
        <w:tc>
          <w:tcPr>
            <w:tcW w:w="2521" w:type="pct"/>
            <w:vAlign w:val="center"/>
            <w:hideMark/>
          </w:tcPr>
          <w:p w14:paraId="32253B65" w14:textId="2EEEF6F8" w:rsidR="00C119EB" w:rsidRPr="00C119EB" w:rsidRDefault="00181750" w:rsidP="00C119EB">
            <w:pPr>
              <w:spacing w:before="120" w:after="120" w:line="276" w:lineRule="auto"/>
            </w:pPr>
            <w:sdt>
              <w:sdtPr>
                <w:id w:val="424088044"/>
                <w:placeholder>
                  <w:docPart w:val="8BDD42ED8AAA497F929D36F877854F8F"/>
                </w:placeholder>
                <w:date w:fullDate="2026-01-01T00:00:00Z">
                  <w:dateFormat w:val="dd/MM/yyyy"/>
                  <w:lid w:val="en-GB"/>
                  <w:storeMappedDataAs w:val="dateTime"/>
                  <w:calendar w:val="gregorian"/>
                </w:date>
              </w:sdtPr>
              <w:sdtEndPr/>
              <w:sdtContent>
                <w:r w:rsidR="00465F77">
                  <w:t>01/01/202</w:t>
                </w:r>
                <w:r w:rsidR="00370698">
                  <w:t>6</w:t>
                </w:r>
              </w:sdtContent>
            </w:sdt>
          </w:p>
        </w:tc>
      </w:tr>
      <w:tr w:rsidR="00C119EB" w:rsidRPr="00C119EB" w14:paraId="2153C6AE" w14:textId="77777777" w:rsidTr="00C119EB">
        <w:trPr>
          <w:trHeight w:val="60"/>
        </w:trPr>
        <w:tc>
          <w:tcPr>
            <w:tcW w:w="2479" w:type="pct"/>
            <w:vAlign w:val="center"/>
            <w:hideMark/>
          </w:tcPr>
          <w:p w14:paraId="7C92312B" w14:textId="77777777" w:rsidR="00C119EB" w:rsidRPr="00C119EB" w:rsidRDefault="00C119EB" w:rsidP="00C119EB">
            <w:pPr>
              <w:spacing w:before="120" w:after="120" w:line="276" w:lineRule="auto"/>
            </w:pPr>
            <w:r w:rsidRPr="00C119EB">
              <w:lastRenderedPageBreak/>
              <w:t>Reviewing officer </w:t>
            </w:r>
          </w:p>
        </w:tc>
        <w:tc>
          <w:tcPr>
            <w:tcW w:w="2521" w:type="pct"/>
            <w:vAlign w:val="center"/>
            <w:hideMark/>
          </w:tcPr>
          <w:p w14:paraId="0F7547E5" w14:textId="0136EECC" w:rsidR="00C119EB" w:rsidRPr="00C119EB" w:rsidRDefault="00465F77" w:rsidP="00C119EB">
            <w:pPr>
              <w:spacing w:before="120" w:after="120" w:line="276" w:lineRule="auto"/>
            </w:pPr>
            <w:r>
              <w:t>Sharon Buckby</w:t>
            </w:r>
          </w:p>
        </w:tc>
      </w:tr>
    </w:tbl>
    <w:p w14:paraId="3D646FBD" w14:textId="60D7AC59" w:rsidR="0020179F" w:rsidRPr="00C408AF" w:rsidRDefault="00C408AF" w:rsidP="009E3A6C">
      <w:pPr>
        <w:pStyle w:val="Heading1"/>
        <w:spacing w:after="240"/>
        <w:rPr>
          <w:u w:val="single"/>
        </w:rPr>
      </w:pPr>
      <w:r w:rsidRPr="00C408AF">
        <w:rPr>
          <w:u w:val="single"/>
        </w:rPr>
        <w:t>Introduction</w:t>
      </w:r>
    </w:p>
    <w:p w14:paraId="4CB115F9" w14:textId="5C1E6EAE" w:rsidR="001872B7" w:rsidRDefault="00DF7C9E" w:rsidP="001872B7">
      <w:r>
        <w:t xml:space="preserve">This document </w:t>
      </w:r>
      <w:r w:rsidR="001872B7">
        <w:t>provides guidance for decision-making in relation to requests for statutory EHC needs assessments, and should be considered together with key national statutory documents such as the SEND Code of Practice (0-25) 2015, The Children and Families Act 2014, the Equality Act 2010 and other relevant statutory instruments, which outline duties on local authorities, schools, settings and colleges related to inclusion, equality and disability and the wider support of children and young people with SEND.</w:t>
      </w:r>
    </w:p>
    <w:p w14:paraId="40A4C0A8" w14:textId="77777777" w:rsidR="001872B7" w:rsidRDefault="001872B7" w:rsidP="001872B7">
      <w:r>
        <w:t>As an authority, we consider the needs of all children and young people at an Individual level and will depart from the guidelines where there is a compelling case to do so. Developing effective guidelines is a dynamic and collaborative process. The local authority together with educational settings across all age groups, parents and carers work together to monitor the effectiveness of these guidelines and will adjust the guidance where necessary.</w:t>
      </w:r>
    </w:p>
    <w:p w14:paraId="197C697D" w14:textId="0575E1C3" w:rsidR="0020179F" w:rsidRDefault="001872B7" w:rsidP="001872B7">
      <w:r>
        <w:t xml:space="preserve">EHC Needs Assessment is </w:t>
      </w:r>
      <w:r w:rsidR="00BA5B1E">
        <w:t>usually for</w:t>
      </w:r>
      <w:r>
        <w:t xml:space="preserve"> a minority of children and young people who can be described as those experiencing severe, complex, profound, and long-term educational difficulties. Whilst a larger number of pupils may experience difficulties which can be described as SEN, these difficulties are not in themselves grounds for requesting an EHC Assessment. These pupils should have their needs met as flexibly and creatively as possible within whole school/setting/college arrangements to support inclusion. Such needs are sometimes described as high incidence SEN. Guidance is available via our Graduated Approach Framework</w:t>
      </w:r>
      <w:r w:rsidR="00042D08">
        <w:t xml:space="preserve"> (The Derby Way)</w:t>
      </w:r>
      <w:r>
        <w:t xml:space="preserve"> as to how we can collectively support these children and young people.</w:t>
      </w:r>
    </w:p>
    <w:p w14:paraId="342F1489" w14:textId="77777777" w:rsidR="006C1B41" w:rsidRPr="002F7E6B" w:rsidRDefault="006C1B41" w:rsidP="006C1B41">
      <w:pPr>
        <w:rPr>
          <w:b/>
          <w:bCs/>
          <w:lang w:val="en-US"/>
        </w:rPr>
      </w:pPr>
      <w:r w:rsidRPr="006C1B41">
        <w:rPr>
          <w:b/>
          <w:bCs/>
          <w:lang w:val="en-US"/>
        </w:rPr>
        <w:t>Who is this document for, and who does this guidance apply to?</w:t>
      </w:r>
    </w:p>
    <w:p w14:paraId="0D339E45" w14:textId="77777777" w:rsidR="006C1B41" w:rsidRPr="00F25522" w:rsidRDefault="006C1B41" w:rsidP="006C1B41">
      <w:pPr>
        <w:rPr>
          <w:lang w:val="en-US"/>
        </w:rPr>
      </w:pPr>
      <w:r>
        <w:t xml:space="preserve">This document is intended to support educational settings understand the expectations of them before requesting an EHC plan for a Child or Young Person and to understand how Derby City Council makes decisions in relation to undertaking assessment. The guidance applies to all settings and schools were consideration is being made to request an EHC Assessment. </w:t>
      </w:r>
    </w:p>
    <w:p w14:paraId="51FEEAD3" w14:textId="08C7DE01" w:rsidR="003168BD" w:rsidRPr="00A22B8D" w:rsidRDefault="00F66BB9" w:rsidP="009E3A6C">
      <w:pPr>
        <w:pStyle w:val="Heading1"/>
        <w:spacing w:after="240"/>
        <w:rPr>
          <w:u w:val="single"/>
        </w:rPr>
      </w:pPr>
      <w:bookmarkStart w:id="2" w:name="_Toc161250048"/>
      <w:r w:rsidRPr="00A22B8D">
        <w:rPr>
          <w:u w:val="single"/>
        </w:rPr>
        <w:t>O</w:t>
      </w:r>
      <w:bookmarkEnd w:id="2"/>
      <w:r w:rsidR="0095044F" w:rsidRPr="00A22B8D">
        <w:rPr>
          <w:u w:val="single"/>
        </w:rPr>
        <w:t xml:space="preserve">ur commitment to Children, Young People and Families. </w:t>
      </w:r>
    </w:p>
    <w:p w14:paraId="2E891828" w14:textId="4BB797A5" w:rsidR="00D93981" w:rsidRPr="00D93981" w:rsidRDefault="00D93981" w:rsidP="00D93981">
      <w:pPr>
        <w:rPr>
          <w:lang w:val="en-US"/>
        </w:rPr>
      </w:pPr>
      <w:r w:rsidRPr="00D93981">
        <w:rPr>
          <w:lang w:val="en-US"/>
        </w:rPr>
        <w:t>Derby City Council is committed to:</w:t>
      </w:r>
    </w:p>
    <w:p w14:paraId="3E41B2A1" w14:textId="77777777" w:rsidR="00D93981" w:rsidRDefault="00D93981" w:rsidP="00D93981">
      <w:pPr>
        <w:pStyle w:val="ListParagraph"/>
        <w:numPr>
          <w:ilvl w:val="0"/>
          <w:numId w:val="14"/>
        </w:numPr>
        <w:rPr>
          <w:lang w:val="en-US"/>
        </w:rPr>
      </w:pPr>
      <w:r w:rsidRPr="00D93981">
        <w:rPr>
          <w:lang w:val="en-US"/>
        </w:rPr>
        <w:t>Ensuring equal opportunities for all children and young people – all early year’s practitioners, teachers, tutors are skilled and confident to support all children and young people, including those with special educational needs.</w:t>
      </w:r>
    </w:p>
    <w:p w14:paraId="56C5D68A" w14:textId="77777777" w:rsidR="00D93981" w:rsidRDefault="00D93981" w:rsidP="00D93981">
      <w:pPr>
        <w:pStyle w:val="ListParagraph"/>
        <w:numPr>
          <w:ilvl w:val="0"/>
          <w:numId w:val="14"/>
        </w:numPr>
        <w:rPr>
          <w:lang w:val="en-US"/>
        </w:rPr>
      </w:pPr>
      <w:r w:rsidRPr="00D93981">
        <w:rPr>
          <w:lang w:val="en-US"/>
        </w:rPr>
        <w:t>Ensuring that special educational needs are identified early and accurately so that appropriate interventions can be put in place to support progress.</w:t>
      </w:r>
    </w:p>
    <w:p w14:paraId="3A84CF13" w14:textId="77777777" w:rsidR="00D93981" w:rsidRDefault="00D93981" w:rsidP="00D93981">
      <w:pPr>
        <w:pStyle w:val="ListParagraph"/>
        <w:numPr>
          <w:ilvl w:val="0"/>
          <w:numId w:val="14"/>
        </w:numPr>
        <w:rPr>
          <w:lang w:val="en-US"/>
        </w:rPr>
      </w:pPr>
      <w:r w:rsidRPr="00D93981">
        <w:rPr>
          <w:lang w:val="en-US"/>
        </w:rPr>
        <w:t>Promoting and developing local provision so that children and young people can be taught within their local community.</w:t>
      </w:r>
    </w:p>
    <w:p w14:paraId="32702077" w14:textId="77777777" w:rsidR="00D93981" w:rsidRDefault="00D93981" w:rsidP="00D93981">
      <w:pPr>
        <w:pStyle w:val="ListParagraph"/>
        <w:numPr>
          <w:ilvl w:val="0"/>
          <w:numId w:val="14"/>
        </w:numPr>
        <w:rPr>
          <w:lang w:val="en-US"/>
        </w:rPr>
      </w:pPr>
      <w:r w:rsidRPr="00D93981">
        <w:rPr>
          <w:lang w:val="en-US"/>
        </w:rPr>
        <w:t>promoting openness and encouraging participation of children, young people, and their families in all decisions regarding special educational needs.</w:t>
      </w:r>
    </w:p>
    <w:p w14:paraId="4E5E56AB" w14:textId="6ACBDD45" w:rsidR="00F25522" w:rsidRPr="002F7E6B" w:rsidRDefault="00D93981" w:rsidP="00F25522">
      <w:pPr>
        <w:pStyle w:val="ListParagraph"/>
        <w:numPr>
          <w:ilvl w:val="0"/>
          <w:numId w:val="14"/>
        </w:numPr>
        <w:rPr>
          <w:lang w:val="en-US"/>
        </w:rPr>
      </w:pPr>
      <w:r w:rsidRPr="00D93981">
        <w:rPr>
          <w:lang w:val="en-US"/>
        </w:rPr>
        <w:t>Ensuring fair, transparent, and consistent allocation of resources that supports achieving good outcomes for children and young people with special educational needs.</w:t>
      </w:r>
    </w:p>
    <w:p w14:paraId="32C7816C" w14:textId="283EFD41" w:rsidR="00C119EB" w:rsidRPr="0019294E" w:rsidRDefault="004C196A" w:rsidP="009E3A6C">
      <w:pPr>
        <w:pStyle w:val="Heading1"/>
        <w:spacing w:after="240"/>
        <w:rPr>
          <w:u w:val="single"/>
        </w:rPr>
      </w:pPr>
      <w:r w:rsidRPr="0019294E">
        <w:rPr>
          <w:u w:val="single"/>
        </w:rPr>
        <w:lastRenderedPageBreak/>
        <w:t>What is special educational provision?</w:t>
      </w:r>
    </w:p>
    <w:p w14:paraId="6DA82F90" w14:textId="2F32C59A" w:rsidR="00D93981" w:rsidRDefault="00D93981" w:rsidP="00D93981">
      <w:r w:rsidRPr="00D93981">
        <w:t>Some children and young people may have special educational needs at stages during their education. These needs may be long lasting, or they may be short term. A child or young person who has a learning difficulty or disability may need special educational provision to be made for them.</w:t>
      </w:r>
    </w:p>
    <w:p w14:paraId="65714A88" w14:textId="0B602D42" w:rsidR="00D93981" w:rsidRDefault="00D93981" w:rsidP="00D93981">
      <w:r>
        <w:t>Special educational provision is provision that is additional to or different from what is normally available to pupils of the same age. For example:</w:t>
      </w:r>
    </w:p>
    <w:p w14:paraId="7CEBB614" w14:textId="77777777" w:rsidR="00D93981" w:rsidRDefault="00D93981" w:rsidP="00D93981">
      <w:pPr>
        <w:pStyle w:val="ListParagraph"/>
        <w:numPr>
          <w:ilvl w:val="0"/>
          <w:numId w:val="15"/>
        </w:numPr>
      </w:pPr>
      <w:r>
        <w:t>A child of compulsory school age or young person has a learning difficulty or disability if he or she has significantly greater difficulty in learning than the majority of others of the same age or has a disability which prevents or hinders him/her making use of educational facilities of a kind generally provided for others of the same age in mainstream educational settings.</w:t>
      </w:r>
    </w:p>
    <w:p w14:paraId="4DAF9958" w14:textId="77777777" w:rsidR="00D93981" w:rsidRDefault="00D93981" w:rsidP="00D93981">
      <w:pPr>
        <w:pStyle w:val="ListParagraph"/>
        <w:numPr>
          <w:ilvl w:val="0"/>
          <w:numId w:val="15"/>
        </w:numPr>
      </w:pPr>
      <w:r>
        <w:t>Children under compulsory school age have special educational needs if he or she is likely to fall with the above definition when they reach compulsory school age or would do so if special educational provision was not made for them.</w:t>
      </w:r>
    </w:p>
    <w:p w14:paraId="6375FDF3" w14:textId="77777777" w:rsidR="00D93981" w:rsidRDefault="00D93981" w:rsidP="00D93981">
      <w:pPr>
        <w:pStyle w:val="ListParagraph"/>
        <w:numPr>
          <w:ilvl w:val="0"/>
          <w:numId w:val="15"/>
        </w:numPr>
      </w:pPr>
      <w:r>
        <w:t>For children aged two or more special educational provision is education provision that is additional to or different from that made generally for other children.</w:t>
      </w:r>
    </w:p>
    <w:p w14:paraId="7F8E6B55" w14:textId="606F4AEB" w:rsidR="00D93981" w:rsidRDefault="00D93981" w:rsidP="00D93981">
      <w:pPr>
        <w:pStyle w:val="ListParagraph"/>
        <w:numPr>
          <w:ilvl w:val="0"/>
          <w:numId w:val="15"/>
        </w:numPr>
      </w:pPr>
      <w:r>
        <w:t>For children under two years of age, special educational provision means educational provision of any kind. (p15-16, SEND Code of Practice)</w:t>
      </w:r>
    </w:p>
    <w:p w14:paraId="5C3B43F7" w14:textId="5F091C96" w:rsidR="00D93981" w:rsidRDefault="00D93981" w:rsidP="00006DA3">
      <w:r>
        <w:t xml:space="preserve">Early years settings, schools and colleges have a duty to monitor progress of all children and young people. Sometimes lack of or slow progress can become a cause for concern. </w:t>
      </w:r>
    </w:p>
    <w:p w14:paraId="0B6925C9" w14:textId="77777777" w:rsidR="00D93981" w:rsidRDefault="00D93981" w:rsidP="00D93981">
      <w:r>
        <w:t>A delay in learning may not indicate that a child or young person has special educational need that calls for special educational provision. There are things which can impact a young person's ability to learn that are not special educational needs, for example:</w:t>
      </w:r>
    </w:p>
    <w:p w14:paraId="3BB1E62E" w14:textId="62024049" w:rsidR="00D93981" w:rsidRDefault="00D93981" w:rsidP="00D93981">
      <w:pPr>
        <w:pStyle w:val="ListParagraph"/>
        <w:numPr>
          <w:ilvl w:val="0"/>
          <w:numId w:val="17"/>
        </w:numPr>
      </w:pPr>
      <w:r>
        <w:t>Disability (the code of practice outlines the reasonable adjustment duty for all settings schools and colleges provided under the Disability Equality legislation; these alone do not constitute SEN).</w:t>
      </w:r>
    </w:p>
    <w:p w14:paraId="475F57C5" w14:textId="77777777" w:rsidR="00D93981" w:rsidRDefault="00D93981" w:rsidP="00D93981">
      <w:pPr>
        <w:pStyle w:val="ListParagraph"/>
        <w:numPr>
          <w:ilvl w:val="0"/>
          <w:numId w:val="17"/>
        </w:numPr>
      </w:pPr>
      <w:r>
        <w:t>Attendance and punctuality.</w:t>
      </w:r>
    </w:p>
    <w:p w14:paraId="2FB6F84F" w14:textId="77777777" w:rsidR="00D93981" w:rsidRDefault="00D93981" w:rsidP="00D93981">
      <w:pPr>
        <w:pStyle w:val="ListParagraph"/>
        <w:numPr>
          <w:ilvl w:val="0"/>
          <w:numId w:val="17"/>
        </w:numPr>
      </w:pPr>
      <w:r>
        <w:t>Health and welfare.</w:t>
      </w:r>
    </w:p>
    <w:p w14:paraId="1960BD14" w14:textId="77777777" w:rsidR="00D93981" w:rsidRDefault="00D93981" w:rsidP="00D93981">
      <w:pPr>
        <w:pStyle w:val="ListParagraph"/>
        <w:numPr>
          <w:ilvl w:val="0"/>
          <w:numId w:val="17"/>
        </w:numPr>
      </w:pPr>
      <w:r>
        <w:t>Having attachment or trauma issues</w:t>
      </w:r>
    </w:p>
    <w:p w14:paraId="2F425B98" w14:textId="77777777" w:rsidR="00D93981" w:rsidRDefault="00D93981" w:rsidP="00D93981">
      <w:pPr>
        <w:pStyle w:val="ListParagraph"/>
        <w:numPr>
          <w:ilvl w:val="0"/>
          <w:numId w:val="17"/>
        </w:numPr>
      </w:pPr>
      <w:r>
        <w:t>English as additional language.</w:t>
      </w:r>
    </w:p>
    <w:p w14:paraId="327AA613" w14:textId="77777777" w:rsidR="00D93981" w:rsidRDefault="00D93981" w:rsidP="00D93981">
      <w:r>
        <w:t xml:space="preserve">Additionally, quality of teaching and learning should always be considered as a possible reason for unexpected slow progress and widening gaps in attainment. Pupils’ development is not linear. As pupils age, the complexity of their needs will change. Some pupils might not have SEND to begin with but will develop SEND as they mature. Others who are considered to have SEND at the beginning of their lives may no longer have these needs later in life. </w:t>
      </w:r>
    </w:p>
    <w:p w14:paraId="2641FD12" w14:textId="77777777" w:rsidR="00D93981" w:rsidRDefault="00D93981" w:rsidP="00D93981">
      <w:r>
        <w:t>Educational settings should carefully consider if issues other than special educational need impact on progress and/or attainment.</w:t>
      </w:r>
    </w:p>
    <w:p w14:paraId="2A746CF5" w14:textId="77777777" w:rsidR="009465CD" w:rsidRPr="009465CD" w:rsidRDefault="008856D5" w:rsidP="00C433DD">
      <w:pPr>
        <w:spacing w:before="120" w:after="120"/>
        <w:rPr>
          <w:b/>
          <w:bCs/>
        </w:rPr>
      </w:pPr>
      <w:r w:rsidRPr="009465CD">
        <w:rPr>
          <w:b/>
          <w:bCs/>
        </w:rPr>
        <w:t xml:space="preserve">What action should be taken by a school/setting if there is a concern that a young person </w:t>
      </w:r>
      <w:r w:rsidR="009465CD" w:rsidRPr="009465CD">
        <w:rPr>
          <w:b/>
          <w:bCs/>
        </w:rPr>
        <w:t>may have special educational needs prior to seeking assessment?</w:t>
      </w:r>
    </w:p>
    <w:p w14:paraId="69448165" w14:textId="52EC6664" w:rsidR="00293B8D" w:rsidRDefault="00C433DD" w:rsidP="00C433DD">
      <w:pPr>
        <w:spacing w:before="120" w:after="120"/>
      </w:pPr>
      <w:r>
        <w:t xml:space="preserve">Once </w:t>
      </w:r>
      <w:r w:rsidR="001E6E35">
        <w:t>a</w:t>
      </w:r>
      <w:r>
        <w:t xml:space="preserve"> concern is identified it is very important that steps are taken </w:t>
      </w:r>
      <w:r w:rsidR="002D3E01">
        <w:t>to</w:t>
      </w:r>
      <w:r>
        <w:t xml:space="preserve"> put in place provision to provide appropriate support. The provision should be evidence based, focused on the identified need and its impact should be monitored over time. The assessment process and information gathering should include early discussion with the child/ young person and their family. </w:t>
      </w:r>
      <w:r w:rsidR="00F36355">
        <w:t xml:space="preserve">We call this a ‘Graduated Approach’, or, ‘Assess, Plan, Do, Review’ </w:t>
      </w:r>
    </w:p>
    <w:p w14:paraId="1C81B47F" w14:textId="04250059" w:rsidR="00C433DD" w:rsidRDefault="00C433DD" w:rsidP="00C433DD">
      <w:pPr>
        <w:spacing w:before="120" w:after="120"/>
      </w:pPr>
      <w:r>
        <w:t>A child or young person may at this point be admitted to the SEN register in the school or setting but only if parental consent has been given, and the support in place is additional to and different from what would normally be provided for other pupils in the same phase. For example, if 50% of young people in Year 1 need support with their emotional wellbeing, this is universal provision and not additional to or different from.</w:t>
      </w:r>
    </w:p>
    <w:p w14:paraId="0C5A044B" w14:textId="0998556C" w:rsidR="00293B8D" w:rsidRDefault="00293B8D" w:rsidP="00C433DD">
      <w:pPr>
        <w:spacing w:before="120" w:after="120"/>
      </w:pPr>
      <w:r>
        <w:t>We have developed guidance to support schools and settings in relation to the types of support that could be put in place a</w:t>
      </w:r>
      <w:r w:rsidR="00977E06">
        <w:t xml:space="preserve">s part of a graduated approach – the </w:t>
      </w:r>
      <w:r w:rsidR="00F36355">
        <w:t xml:space="preserve">guidance, </w:t>
      </w:r>
      <w:r w:rsidR="00F36355" w:rsidRPr="003F2CF7">
        <w:rPr>
          <w:b/>
          <w:bCs/>
        </w:rPr>
        <w:t>‘</w:t>
      </w:r>
      <w:r w:rsidR="0011096C" w:rsidRPr="003F2CF7">
        <w:rPr>
          <w:b/>
          <w:bCs/>
        </w:rPr>
        <w:t>The Derby Way’</w:t>
      </w:r>
      <w:r w:rsidR="0011096C">
        <w:t xml:space="preserve"> </w:t>
      </w:r>
      <w:r w:rsidR="00760C43">
        <w:t xml:space="preserve">should be used in conjunction with your APDR cycles. </w:t>
      </w:r>
    </w:p>
    <w:p w14:paraId="1FBC66F2" w14:textId="77777777" w:rsidR="00C433DD" w:rsidRDefault="00C433DD" w:rsidP="00C433DD">
      <w:pPr>
        <w:pStyle w:val="Heading2"/>
      </w:pPr>
      <w:bookmarkStart w:id="3" w:name="_Toc161250051"/>
      <w:r>
        <w:t>Assess Needs:</w:t>
      </w:r>
      <w:bookmarkEnd w:id="3"/>
    </w:p>
    <w:p w14:paraId="19C60B89" w14:textId="77777777" w:rsidR="00C433DD" w:rsidRDefault="00C433DD" w:rsidP="00C433DD">
      <w:pPr>
        <w:spacing w:before="120" w:after="120"/>
      </w:pPr>
      <w:r>
        <w:t>Early years practitioners, class or subject teachers, tutors should work with the SENCO (or SEN lead in colleges) to carry out a clear analysis of the child/young person’s needs.</w:t>
      </w:r>
    </w:p>
    <w:p w14:paraId="5DB55465" w14:textId="404A883F" w:rsidR="00C433DD" w:rsidRDefault="00C433DD" w:rsidP="00C433DD">
      <w:pPr>
        <w:spacing w:before="120" w:after="120"/>
      </w:pPr>
      <w:r>
        <w:t xml:space="preserve">This process should draw on a range of assessments and experiences of the child/young person. For example, it should </w:t>
      </w:r>
      <w:r w:rsidR="00BA5B1E">
        <w:t>consider</w:t>
      </w:r>
      <w:r>
        <w:t xml:space="preserve"> previous and current rate of progress, attainment levels, subject teacher assessments, observations carried out by teachers and support staff, progress in comparison to peers and national data, the views and experience of parents, the child/young person’s own views and, if relevant, advice from external support services. In some cases, external professionals from educational support services, health or social care may already be involved with the child or young person. These professionals should liaise with the early years/school/college to help inform the assessments so that the type and severity of special educational need can be established.</w:t>
      </w:r>
    </w:p>
    <w:p w14:paraId="1073876D" w14:textId="77777777" w:rsidR="00C433DD" w:rsidRDefault="00C433DD" w:rsidP="00C433DD">
      <w:pPr>
        <w:pStyle w:val="Heading2"/>
      </w:pPr>
      <w:bookmarkStart w:id="4" w:name="_Toc161250052"/>
      <w:r>
        <w:t>Plan:</w:t>
      </w:r>
      <w:bookmarkEnd w:id="4"/>
    </w:p>
    <w:p w14:paraId="3B1F272E" w14:textId="6C80AC18" w:rsidR="00C433DD" w:rsidRDefault="00C433DD" w:rsidP="00C433DD">
      <w:pPr>
        <w:spacing w:before="120" w:after="120"/>
      </w:pPr>
      <w:r>
        <w:t xml:space="preserve">If </w:t>
      </w:r>
      <w:r w:rsidR="78B8F226">
        <w:t xml:space="preserve">an additional </w:t>
      </w:r>
      <w:r>
        <w:t>need is identified the early years setting/school/ college should provide appropriate SEN support. In consultation with the child/young person and their parent/carers the early years practitioner, teacher or tutor and the SENCO should agree the type and level of adjustments, interventions, and support as well as the expected outcomes. The type of support should be based on reliable evidence of effectiveness and should be provided by staff with sufficient skills and knowledge. All members of staff who work with the child/young person should be made aware of the support plan.</w:t>
      </w:r>
    </w:p>
    <w:p w14:paraId="2D4F8DEA" w14:textId="352EED99" w:rsidR="00465F77" w:rsidRDefault="00C433DD" w:rsidP="00C433DD">
      <w:pPr>
        <w:pStyle w:val="Heading2"/>
      </w:pPr>
      <w:bookmarkStart w:id="5" w:name="_Toc161250053"/>
      <w:r>
        <w:t>Do:</w:t>
      </w:r>
      <w:bookmarkEnd w:id="5"/>
    </w:p>
    <w:p w14:paraId="255D8E24" w14:textId="77777777" w:rsidR="009B6E59" w:rsidRDefault="009B6E59" w:rsidP="009B6E59">
      <w:r>
        <w:t>The early years practitioner, teacher or tutor should remain responsible for working with the child/young person daily. They should work closely with any teaching assistants or specialist staff involved, to plan and assess the impact of support and interventions and how they can be linked to classroom teaching. The SENCO should support the early years practitioner, teacher, or tutor in any further assessments of the child’s particular strengths and weaknesses, in problem solving and advising on the effective implementation of support. The SENCO will also arrange additional support, professional guidance, or training for members of staff working with the child/young person.</w:t>
      </w:r>
    </w:p>
    <w:p w14:paraId="1122C988" w14:textId="77777777" w:rsidR="009B6E59" w:rsidRDefault="009B6E59" w:rsidP="009B6E59">
      <w:pPr>
        <w:pStyle w:val="Heading2"/>
      </w:pPr>
      <w:bookmarkStart w:id="6" w:name="_Toc161250054"/>
      <w:r>
        <w:t>Review:</w:t>
      </w:r>
      <w:bookmarkEnd w:id="6"/>
    </w:p>
    <w:p w14:paraId="3EFB46FC" w14:textId="77777777" w:rsidR="006B477A" w:rsidRDefault="006B477A" w:rsidP="009B6E59"/>
    <w:p w14:paraId="7E9A20B2" w14:textId="1E51B0E0" w:rsidR="009B6E59" w:rsidRDefault="009B6E59" w:rsidP="009B6E59">
      <w:r>
        <w:t>The effectiveness of the support and the impact on the child/young person's progress should be reviewed by the agreed date. The impact and quality of the support and interventions should be evaluated, along with the views of the child/young person and their family. This should feed back into the analysis of the pupil’s needs.</w:t>
      </w:r>
    </w:p>
    <w:p w14:paraId="79E55900" w14:textId="77777777" w:rsidR="009B6E59" w:rsidRDefault="009B6E59" w:rsidP="009B6E59">
      <w:r>
        <w:t>The early years practitioner, teacher, or tutor, working with the SENCO, and in consultation with child/young person and their family should revise the support considering the pupil’s progress and development, deciding on any changes to the support and outcomes.</w:t>
      </w:r>
    </w:p>
    <w:p w14:paraId="71BC6108" w14:textId="560E61CD" w:rsidR="00C433DD" w:rsidRDefault="009B6E59" w:rsidP="009B6E59">
      <w:r>
        <w:t>The review process helps to ensure that support and interventions are matched to need, barriers to learning are identified and overcome, and that a clear picture of the interventions put in place and their effect is monitored. The way in which a pupil responds to an intervention can be the most reliable method of developing a more accurate picture of need. It is essential that the views of children, young people and their families are evidenced through the graduated approach</w:t>
      </w:r>
      <w:r w:rsidR="00293B8D">
        <w:t xml:space="preserve">. </w:t>
      </w:r>
    </w:p>
    <w:p w14:paraId="093F94D3" w14:textId="66F63CC4" w:rsidR="00C119EB" w:rsidRPr="006B477A" w:rsidRDefault="00970528" w:rsidP="009E3A6C">
      <w:pPr>
        <w:pStyle w:val="Heading1"/>
        <w:spacing w:after="240"/>
        <w:rPr>
          <w:u w:val="single"/>
        </w:rPr>
      </w:pPr>
      <w:r w:rsidRPr="006B477A">
        <w:rPr>
          <w:u w:val="single"/>
        </w:rPr>
        <w:t>Requesting and EHC Needs Assessment (EHCNA)</w:t>
      </w:r>
    </w:p>
    <w:p w14:paraId="74D6037E" w14:textId="0BE2C38B" w:rsidR="00C84478" w:rsidRDefault="00C84478" w:rsidP="00465F77">
      <w:pPr>
        <w:spacing w:before="120" w:after="120"/>
      </w:pPr>
      <w:r>
        <w:t>If despite putting in place a graduated response there is still no appreciable impact in progress for the young person, a request for assessment should be made</w:t>
      </w:r>
      <w:r w:rsidR="00751B41">
        <w:t xml:space="preserve"> as per the SEND Code of Practice 0-25 (2015)</w:t>
      </w:r>
      <w:r>
        <w:t>. When making this request it is important to include the following information as this will support the panel in making an informed decision as to whether assessment should be agreed:</w:t>
      </w:r>
    </w:p>
    <w:p w14:paraId="778CE238" w14:textId="77777777" w:rsidR="006A0BB6" w:rsidRDefault="0056462E" w:rsidP="0056462E">
      <w:pPr>
        <w:pStyle w:val="ListParagraph"/>
        <w:numPr>
          <w:ilvl w:val="0"/>
          <w:numId w:val="2"/>
        </w:numPr>
        <w:spacing w:before="120" w:after="120"/>
      </w:pPr>
      <w:r>
        <w:t>child or young person’s views</w:t>
      </w:r>
    </w:p>
    <w:p w14:paraId="74F75BE9" w14:textId="41ADB493" w:rsidR="0056462E" w:rsidRDefault="0056462E" w:rsidP="0056462E">
      <w:pPr>
        <w:pStyle w:val="ListParagraph"/>
        <w:numPr>
          <w:ilvl w:val="0"/>
          <w:numId w:val="2"/>
        </w:numPr>
        <w:spacing w:before="120" w:after="120"/>
      </w:pPr>
      <w:r>
        <w:t>the parent/carer views</w:t>
      </w:r>
    </w:p>
    <w:p w14:paraId="508DF49A" w14:textId="2C72FE90" w:rsidR="0056462E" w:rsidRDefault="006A0BB6" w:rsidP="0056462E">
      <w:pPr>
        <w:pStyle w:val="ListParagraph"/>
        <w:numPr>
          <w:ilvl w:val="0"/>
          <w:numId w:val="2"/>
        </w:numPr>
        <w:spacing w:before="120" w:after="120"/>
      </w:pPr>
      <w:r>
        <w:t>e</w:t>
      </w:r>
      <w:r w:rsidR="0056462E">
        <w:t>vidence of a graduated approach being followed, including a SEN Support plans, one-page profile, information about progress and reviews of support over time.</w:t>
      </w:r>
    </w:p>
    <w:p w14:paraId="70ED94A1" w14:textId="1869CF0A" w:rsidR="0056462E" w:rsidRDefault="006A0BB6" w:rsidP="0056462E">
      <w:pPr>
        <w:pStyle w:val="ListParagraph"/>
        <w:numPr>
          <w:ilvl w:val="0"/>
          <w:numId w:val="2"/>
        </w:numPr>
        <w:spacing w:before="120" w:after="120"/>
      </w:pPr>
      <w:r>
        <w:t>r</w:t>
      </w:r>
      <w:r w:rsidR="0056462E">
        <w:t>elevant referrals and reports from any professionals involved with the young person.</w:t>
      </w:r>
    </w:p>
    <w:p w14:paraId="656BD8C6" w14:textId="40BBC276" w:rsidR="0056462E" w:rsidRDefault="006A0BB6" w:rsidP="0056462E">
      <w:pPr>
        <w:pStyle w:val="ListParagraph"/>
        <w:numPr>
          <w:ilvl w:val="0"/>
          <w:numId w:val="2"/>
        </w:numPr>
        <w:spacing w:before="120" w:after="120"/>
      </w:pPr>
      <w:r>
        <w:t>a</w:t>
      </w:r>
      <w:r w:rsidR="0056462E">
        <w:t xml:space="preserve"> clear</w:t>
      </w:r>
      <w:r w:rsidR="0043208B">
        <w:t>, costed</w:t>
      </w:r>
      <w:r w:rsidR="0056462E">
        <w:t xml:space="preserve"> provision map outlining the support the young person is receiving, including frequency of support and ratio of support.</w:t>
      </w:r>
    </w:p>
    <w:p w14:paraId="4EBF1251" w14:textId="5213641F" w:rsidR="0056462E" w:rsidRDefault="00DF68ED" w:rsidP="0056462E">
      <w:pPr>
        <w:pStyle w:val="ListParagraph"/>
        <w:numPr>
          <w:ilvl w:val="0"/>
          <w:numId w:val="2"/>
        </w:numPr>
        <w:spacing w:before="120" w:after="120"/>
      </w:pPr>
      <w:r>
        <w:t>any other</w:t>
      </w:r>
      <w:r w:rsidR="0056462E">
        <w:t xml:space="preserve"> relevant evidence to inform the panel in making their </w:t>
      </w:r>
      <w:r w:rsidR="00001071">
        <w:t>decision.</w:t>
      </w:r>
    </w:p>
    <w:p w14:paraId="717674AA" w14:textId="615E438E" w:rsidR="002D6260" w:rsidRPr="002D6260" w:rsidRDefault="002D6260" w:rsidP="00CD1280">
      <w:pPr>
        <w:spacing w:before="120" w:after="120"/>
        <w:rPr>
          <w:i/>
          <w:iCs/>
          <w:u w:val="single"/>
        </w:rPr>
      </w:pPr>
      <w:r w:rsidRPr="002D6260">
        <w:rPr>
          <w:i/>
          <w:iCs/>
          <w:u w:val="single"/>
        </w:rPr>
        <w:t>At present, a</w:t>
      </w:r>
      <w:r w:rsidR="00CD1280" w:rsidRPr="002D6260">
        <w:rPr>
          <w:i/>
          <w:iCs/>
          <w:u w:val="single"/>
        </w:rPr>
        <w:t xml:space="preserve">ll requests for assessment should be made </w:t>
      </w:r>
      <w:r w:rsidR="005B555E">
        <w:rPr>
          <w:i/>
          <w:iCs/>
          <w:u w:val="single"/>
        </w:rPr>
        <w:t xml:space="preserve">via email by accessing the following documents </w:t>
      </w:r>
      <w:r w:rsidR="00CD1280" w:rsidRPr="002D6260">
        <w:rPr>
          <w:i/>
          <w:iCs/>
          <w:u w:val="single"/>
        </w:rPr>
        <w:t>online at</w:t>
      </w:r>
      <w:r w:rsidRPr="002D6260">
        <w:rPr>
          <w:i/>
          <w:iCs/>
          <w:u w:val="single"/>
        </w:rPr>
        <w:t>:</w:t>
      </w:r>
    </w:p>
    <w:p w14:paraId="1564F129" w14:textId="77777777" w:rsidR="005B555E" w:rsidRDefault="005B555E" w:rsidP="0020280B">
      <w:pPr>
        <w:spacing w:before="120" w:after="120"/>
      </w:pPr>
      <w:hyperlink r:id="rId14" w:history="1">
        <w:r w:rsidRPr="005B555E">
          <w:rPr>
            <w:rStyle w:val="Hyperlink"/>
          </w:rPr>
          <w:t>How to request an EHC needs assessment - Derby City Council</w:t>
        </w:r>
      </w:hyperlink>
    </w:p>
    <w:p w14:paraId="1E890F6D" w14:textId="59C5D40E" w:rsidR="0020280B" w:rsidRDefault="0020280B" w:rsidP="0020280B">
      <w:pPr>
        <w:spacing w:before="120" w:after="120"/>
      </w:pPr>
      <w:r>
        <w:t>In exceptional circumstances the panel may consider a request without this information. These circumstances include:</w:t>
      </w:r>
    </w:p>
    <w:p w14:paraId="2F2241FB" w14:textId="1D9D62EE" w:rsidR="00FE5177" w:rsidRDefault="00FE5177" w:rsidP="00FE5177">
      <w:pPr>
        <w:pStyle w:val="ListParagraph"/>
        <w:numPr>
          <w:ilvl w:val="0"/>
          <w:numId w:val="3"/>
        </w:numPr>
        <w:spacing w:before="120" w:after="120"/>
      </w:pPr>
      <w:r>
        <w:t>A child’s functioning has been very significantly changed by an accident or major illness. A medical diagnosis does not always imply SEN. It is the impact of the illness/accident on the child’s functioning that needs to be considered. Educational provision is always for the educational purposed and an EHC Assessment is not required for specific educational arrangements to be made for pupils in hospital or ill at home.</w:t>
      </w:r>
    </w:p>
    <w:p w14:paraId="5049FA19" w14:textId="3DCC5233" w:rsidR="00FE5177" w:rsidRDefault="00FE5177" w:rsidP="00FE5177">
      <w:pPr>
        <w:pStyle w:val="ListParagraph"/>
        <w:numPr>
          <w:ilvl w:val="0"/>
          <w:numId w:val="3"/>
        </w:numPr>
        <w:spacing w:before="120" w:after="120"/>
      </w:pPr>
      <w:r>
        <w:t>There is clear evidence that the child has severe and complex long-term difficulties and additionally the child is vulnerable with a history of frequent change of school or local authority and/or has had significant periods of time out of school and thus is has not been possible to make a consistent graduated response.</w:t>
      </w:r>
    </w:p>
    <w:p w14:paraId="159A549F" w14:textId="2DE5413E" w:rsidR="0020280B" w:rsidRDefault="00FE5177" w:rsidP="00FE5177">
      <w:pPr>
        <w:pStyle w:val="ListParagraph"/>
        <w:numPr>
          <w:ilvl w:val="0"/>
          <w:numId w:val="3"/>
        </w:numPr>
        <w:spacing w:before="120" w:after="120"/>
      </w:pPr>
      <w:r>
        <w:t xml:space="preserve">A new arrival to </w:t>
      </w:r>
      <w:r w:rsidR="00A846E6">
        <w:t>Derby</w:t>
      </w:r>
      <w:r>
        <w:t xml:space="preserve"> with severe and complex long-term difficulties, for example, a child functioning within the severe learning difficulties range of ability.</w:t>
      </w:r>
    </w:p>
    <w:p w14:paraId="172EE6E3" w14:textId="308DA418" w:rsidR="006A0BB6" w:rsidRDefault="006A0BB6" w:rsidP="006A0BB6">
      <w:pPr>
        <w:spacing w:before="120" w:after="120"/>
      </w:pPr>
      <w:r>
        <w:t xml:space="preserve">If </w:t>
      </w:r>
      <w:r w:rsidR="00001071">
        <w:t>a setting is</w:t>
      </w:r>
      <w:r>
        <w:t xml:space="preserve"> unsure whether a request for an EHCNA is appropriate or would like guidance on what information is relevant to </w:t>
      </w:r>
      <w:r w:rsidR="00001071">
        <w:t>the</w:t>
      </w:r>
      <w:r>
        <w:t xml:space="preserve"> request</w:t>
      </w:r>
      <w:r w:rsidR="0062083C">
        <w:t>, information and guidance can be sought from</w:t>
      </w:r>
      <w:r>
        <w:t xml:space="preserve"> </w:t>
      </w:r>
      <w:r w:rsidR="0062083C">
        <w:t>Derby SAL.</w:t>
      </w:r>
    </w:p>
    <w:p w14:paraId="200F414D" w14:textId="7B7D412C" w:rsidR="00C269F4" w:rsidRDefault="005B555E" w:rsidP="005B555E">
      <w:pPr>
        <w:spacing w:before="120" w:after="120"/>
      </w:pPr>
      <w:r>
        <w:t xml:space="preserve">All forms and documentation should then be sent to </w:t>
      </w:r>
      <w:hyperlink r:id="rId15" w:history="1">
        <w:r w:rsidRPr="009E35A9">
          <w:rPr>
            <w:rStyle w:val="Hyperlink"/>
          </w:rPr>
          <w:t>SENDadmin@derby.gov.uk</w:t>
        </w:r>
      </w:hyperlink>
      <w:r>
        <w:t xml:space="preserve"> </w:t>
      </w:r>
    </w:p>
    <w:p w14:paraId="4773400C" w14:textId="77777777" w:rsidR="005B555E" w:rsidRDefault="005B555E" w:rsidP="005B555E">
      <w:pPr>
        <w:spacing w:before="120" w:after="120"/>
      </w:pPr>
    </w:p>
    <w:p w14:paraId="6B3950A4" w14:textId="1A53A27F" w:rsidR="00C119EB" w:rsidRPr="006B477A" w:rsidRDefault="007D1D25" w:rsidP="009E3A6C">
      <w:pPr>
        <w:pStyle w:val="Heading1"/>
        <w:spacing w:after="240"/>
        <w:rPr>
          <w:u w:val="single"/>
        </w:rPr>
      </w:pPr>
      <w:r w:rsidRPr="006B477A">
        <w:rPr>
          <w:u w:val="single"/>
        </w:rPr>
        <w:t>Decision Making – Who decides if an EHC Assessment should go ahead?</w:t>
      </w:r>
    </w:p>
    <w:p w14:paraId="1B4053BB" w14:textId="369C0B74" w:rsidR="00B21416" w:rsidRDefault="00B21416" w:rsidP="00B21416">
      <w:pPr>
        <w:spacing w:before="120" w:after="120"/>
      </w:pPr>
      <w:r>
        <w:t>It is the duty of Derby City Council to consider all requests for an EHCNA within 6 weeks of the request for an assessment.</w:t>
      </w:r>
    </w:p>
    <w:p w14:paraId="0DD8DEEA" w14:textId="0987B79F" w:rsidR="00B21416" w:rsidRDefault="00B21416" w:rsidP="00B21416">
      <w:pPr>
        <w:spacing w:before="120" w:after="120"/>
      </w:pPr>
      <w:r>
        <w:t>The local authority will be guided in its decision making by the Inclusion Support Panel, comprising of Inclusion Services staff, an Educational Psychologist, representatives from schools, health, and social care</w:t>
      </w:r>
      <w:r w:rsidR="005B5A5C">
        <w:t>/early help</w:t>
      </w:r>
      <w:r>
        <w:t xml:space="preserve"> services. </w:t>
      </w:r>
    </w:p>
    <w:p w14:paraId="0A577D34" w14:textId="1F29A622" w:rsidR="00293B8D" w:rsidRDefault="00B21416" w:rsidP="00AC28AF">
      <w:pPr>
        <w:spacing w:before="120" w:after="120"/>
      </w:pPr>
      <w:r>
        <w:t>The local authority must have regard to the views of parents, children and young people and ensure that they have access to impartial information, advice, and support so that they can take part in the assessment and planning process.</w:t>
      </w:r>
      <w:r w:rsidRPr="00B21416">
        <w:t xml:space="preserve"> </w:t>
      </w:r>
      <w:bookmarkStart w:id="7" w:name="_Toc161250057"/>
    </w:p>
    <w:p w14:paraId="6F821D44" w14:textId="6DA9B482" w:rsidR="0023214B" w:rsidRDefault="0023214B" w:rsidP="00AC28AF">
      <w:pPr>
        <w:spacing w:before="120" w:after="120"/>
      </w:pPr>
      <w:r>
        <w:t>The final decision is the responsibility of the Local Authority and is based on the evidence provided and the law as set out in the SEND Regulations.</w:t>
      </w:r>
    </w:p>
    <w:p w14:paraId="553A7577" w14:textId="51DE8991" w:rsidR="00485476" w:rsidRPr="006B477A" w:rsidRDefault="00024C95" w:rsidP="00485476">
      <w:pPr>
        <w:pStyle w:val="Heading1"/>
        <w:spacing w:after="240"/>
        <w:rPr>
          <w:u w:val="single"/>
        </w:rPr>
      </w:pPr>
      <w:r w:rsidRPr="006B477A">
        <w:rPr>
          <w:u w:val="single"/>
        </w:rPr>
        <w:t xml:space="preserve">Principal Considerations in decision making. </w:t>
      </w:r>
      <w:bookmarkEnd w:id="7"/>
    </w:p>
    <w:p w14:paraId="63736798" w14:textId="0BF60FF6" w:rsidR="00485476" w:rsidRPr="00736C01" w:rsidRDefault="00563A36" w:rsidP="00485476">
      <w:pPr>
        <w:rPr>
          <w:rStyle w:val="IntenseEmphasis"/>
        </w:rPr>
      </w:pPr>
      <w:r w:rsidRPr="00736C01">
        <w:rPr>
          <w:rStyle w:val="IntenseEmphasis"/>
        </w:rPr>
        <w:t xml:space="preserve">‘When considering a request, the local authority must apply the legal test set out as per section 36 (8) of the Children and Families Act 2014. An assessment must be conducted where: The child or young person has or may have SEN; </w:t>
      </w:r>
      <w:r w:rsidR="003C06DB" w:rsidRPr="00736C01">
        <w:rPr>
          <w:rStyle w:val="IntenseEmphasis"/>
        </w:rPr>
        <w:t>and</w:t>
      </w:r>
      <w:r w:rsidRPr="00736C01">
        <w:rPr>
          <w:rStyle w:val="IntenseEmphasis"/>
        </w:rPr>
        <w:t xml:space="preserve"> they may need special educational provision to be made through an EHC </w:t>
      </w:r>
      <w:r w:rsidR="00736C01" w:rsidRPr="00736C01">
        <w:rPr>
          <w:rStyle w:val="IntenseEmphasis"/>
        </w:rPr>
        <w:t>plan’.</w:t>
      </w:r>
    </w:p>
    <w:p w14:paraId="4EF85B1C" w14:textId="70CB2E7E" w:rsidR="003C06DB" w:rsidRDefault="00200BFA" w:rsidP="00200BFA">
      <w:pPr>
        <w:rPr>
          <w:rStyle w:val="IntenseEmphasis"/>
          <w:b w:val="0"/>
          <w:bCs/>
          <w:i w:val="0"/>
          <w:iCs w:val="0"/>
          <w:color w:val="auto"/>
        </w:rPr>
      </w:pPr>
      <w:r w:rsidRPr="00200BFA">
        <w:rPr>
          <w:rStyle w:val="IntenseEmphasis"/>
          <w:b w:val="0"/>
          <w:bCs/>
          <w:i w:val="0"/>
          <w:iCs w:val="0"/>
          <w:color w:val="auto"/>
        </w:rPr>
        <w:t xml:space="preserve">To help us to implement this legal definition, the local </w:t>
      </w:r>
      <w:r>
        <w:rPr>
          <w:rStyle w:val="IntenseEmphasis"/>
          <w:b w:val="0"/>
          <w:bCs/>
          <w:i w:val="0"/>
          <w:iCs w:val="0"/>
          <w:color w:val="auto"/>
        </w:rPr>
        <w:t xml:space="preserve">authority has </w:t>
      </w:r>
      <w:r w:rsidR="0007509C">
        <w:rPr>
          <w:rStyle w:val="IntenseEmphasis"/>
          <w:b w:val="0"/>
          <w:bCs/>
          <w:i w:val="0"/>
          <w:iCs w:val="0"/>
          <w:color w:val="auto"/>
        </w:rPr>
        <w:t xml:space="preserve">implemented a </w:t>
      </w:r>
      <w:r w:rsidR="00EB151B">
        <w:rPr>
          <w:rStyle w:val="IntenseEmphasis"/>
          <w:b w:val="0"/>
          <w:bCs/>
          <w:i w:val="0"/>
          <w:iCs w:val="0"/>
          <w:color w:val="auto"/>
        </w:rPr>
        <w:t>decision-making</w:t>
      </w:r>
      <w:r>
        <w:rPr>
          <w:rStyle w:val="IntenseEmphasis"/>
          <w:b w:val="0"/>
          <w:bCs/>
          <w:i w:val="0"/>
          <w:iCs w:val="0"/>
          <w:color w:val="auto"/>
        </w:rPr>
        <w:t xml:space="preserve"> framework</w:t>
      </w:r>
      <w:r w:rsidR="00293B8D">
        <w:rPr>
          <w:rStyle w:val="IntenseEmphasis"/>
          <w:b w:val="0"/>
          <w:bCs/>
          <w:i w:val="0"/>
          <w:iCs w:val="0"/>
          <w:color w:val="auto"/>
        </w:rPr>
        <w:t xml:space="preserve"> as per s.9.16 of the SEN Code of Practice 0-25 (2015) </w:t>
      </w:r>
      <w:r w:rsidR="00EB151B">
        <w:rPr>
          <w:rStyle w:val="IntenseEmphasis"/>
          <w:b w:val="0"/>
          <w:bCs/>
          <w:i w:val="0"/>
          <w:iCs w:val="0"/>
          <w:color w:val="auto"/>
        </w:rPr>
        <w:t xml:space="preserve">This framework is applied in panel decision making to ensure consistency in approach and to allow for appropriate </w:t>
      </w:r>
      <w:r w:rsidR="00D52A16">
        <w:rPr>
          <w:rStyle w:val="IntenseEmphasis"/>
          <w:b w:val="0"/>
          <w:bCs/>
          <w:i w:val="0"/>
          <w:iCs w:val="0"/>
          <w:color w:val="auto"/>
        </w:rPr>
        <w:t>identification of the correct level support for a young person</w:t>
      </w:r>
      <w:r w:rsidR="003806CF">
        <w:rPr>
          <w:rStyle w:val="IntenseEmphasis"/>
          <w:b w:val="0"/>
          <w:bCs/>
          <w:i w:val="0"/>
          <w:iCs w:val="0"/>
          <w:color w:val="auto"/>
        </w:rPr>
        <w:t>.</w:t>
      </w:r>
      <w:r w:rsidR="00293B8D">
        <w:rPr>
          <w:rStyle w:val="IntenseEmphasis"/>
          <w:b w:val="0"/>
          <w:bCs/>
          <w:i w:val="0"/>
          <w:iCs w:val="0"/>
          <w:color w:val="auto"/>
        </w:rPr>
        <w:t xml:space="preserve"> We are however mindful of our duties to depart from guidance where needed</w:t>
      </w:r>
      <w:r w:rsidR="0007509C">
        <w:rPr>
          <w:rStyle w:val="IntenseEmphasis"/>
          <w:b w:val="0"/>
          <w:bCs/>
          <w:i w:val="0"/>
          <w:iCs w:val="0"/>
          <w:color w:val="auto"/>
        </w:rPr>
        <w:t xml:space="preserve"> or where there is not material evidence to support an assessment. </w:t>
      </w:r>
    </w:p>
    <w:p w14:paraId="4CE48DF6" w14:textId="3F9A383B" w:rsidR="00992CCB" w:rsidRDefault="00992CCB" w:rsidP="00200BFA">
      <w:pPr>
        <w:rPr>
          <w:rStyle w:val="IntenseEmphasis"/>
          <w:b w:val="0"/>
          <w:bCs/>
          <w:i w:val="0"/>
          <w:iCs w:val="0"/>
          <w:color w:val="auto"/>
        </w:rPr>
      </w:pPr>
      <w:r>
        <w:rPr>
          <w:rStyle w:val="IntenseEmphasis"/>
          <w:b w:val="0"/>
          <w:bCs/>
          <w:i w:val="0"/>
          <w:iCs w:val="0"/>
          <w:color w:val="auto"/>
        </w:rPr>
        <w:t xml:space="preserve">As an LA, we must be satisfied that </w:t>
      </w:r>
      <w:r w:rsidR="00C56BB5">
        <w:rPr>
          <w:rStyle w:val="IntenseEmphasis"/>
          <w:b w:val="0"/>
          <w:bCs/>
          <w:i w:val="0"/>
          <w:iCs w:val="0"/>
          <w:color w:val="auto"/>
        </w:rPr>
        <w:t xml:space="preserve">the educational setting </w:t>
      </w:r>
      <w:r w:rsidR="00B35536">
        <w:rPr>
          <w:rStyle w:val="IntenseEmphasis"/>
          <w:b w:val="0"/>
          <w:bCs/>
          <w:i w:val="0"/>
          <w:iCs w:val="0"/>
          <w:color w:val="auto"/>
        </w:rPr>
        <w:t xml:space="preserve">has provided sufficient evidence to address both parts of the test. </w:t>
      </w:r>
      <w:r w:rsidR="00D32F4F">
        <w:rPr>
          <w:rStyle w:val="IntenseEmphasis"/>
          <w:b w:val="0"/>
          <w:bCs/>
          <w:i w:val="0"/>
          <w:iCs w:val="0"/>
          <w:color w:val="auto"/>
        </w:rPr>
        <w:t>We refer to the following questions to aid us in determining whether that be the case:</w:t>
      </w:r>
    </w:p>
    <w:p w14:paraId="7AF48BE4" w14:textId="77777777" w:rsidR="002B6975" w:rsidRDefault="002B6975" w:rsidP="002B6975">
      <w:pPr>
        <w:pStyle w:val="Default"/>
      </w:pPr>
    </w:p>
    <w:p w14:paraId="12A7A0D1" w14:textId="77777777" w:rsidR="002B6975" w:rsidRDefault="002B6975" w:rsidP="002B6975">
      <w:pPr>
        <w:pStyle w:val="Default"/>
        <w:spacing w:after="10"/>
        <w:rPr>
          <w:sz w:val="22"/>
          <w:szCs w:val="22"/>
        </w:rPr>
      </w:pPr>
      <w:r>
        <w:rPr>
          <w:sz w:val="22"/>
          <w:szCs w:val="22"/>
        </w:rPr>
        <w:t xml:space="preserve">1. Does the child have a highly significant barrier to learning in comparison with others of her/his age? </w:t>
      </w:r>
    </w:p>
    <w:p w14:paraId="43D1367C" w14:textId="77777777" w:rsidR="002B6975" w:rsidRDefault="002B6975" w:rsidP="002B6975">
      <w:pPr>
        <w:pStyle w:val="Default"/>
        <w:spacing w:after="10"/>
        <w:rPr>
          <w:sz w:val="22"/>
          <w:szCs w:val="22"/>
        </w:rPr>
      </w:pPr>
      <w:r>
        <w:rPr>
          <w:sz w:val="22"/>
          <w:szCs w:val="22"/>
        </w:rPr>
        <w:t xml:space="preserve">2. Is there evidence of purposeful intervention by the school / other agencies? </w:t>
      </w:r>
    </w:p>
    <w:p w14:paraId="4C24149A" w14:textId="77777777" w:rsidR="002B6975" w:rsidRDefault="002B6975" w:rsidP="002B6975">
      <w:pPr>
        <w:pStyle w:val="Default"/>
        <w:spacing w:after="10"/>
        <w:rPr>
          <w:sz w:val="22"/>
          <w:szCs w:val="22"/>
        </w:rPr>
      </w:pPr>
      <w:r>
        <w:rPr>
          <w:sz w:val="22"/>
          <w:szCs w:val="22"/>
        </w:rPr>
        <w:t xml:space="preserve">3. Has the setting sought advice from external professionals? </w:t>
      </w:r>
    </w:p>
    <w:p w14:paraId="1F3744D2" w14:textId="77777777" w:rsidR="002B6975" w:rsidRDefault="002B6975" w:rsidP="002B6975">
      <w:pPr>
        <w:pStyle w:val="Default"/>
        <w:spacing w:after="10"/>
        <w:rPr>
          <w:sz w:val="22"/>
          <w:szCs w:val="22"/>
        </w:rPr>
      </w:pPr>
      <w:r>
        <w:rPr>
          <w:sz w:val="22"/>
          <w:szCs w:val="22"/>
        </w:rPr>
        <w:t xml:space="preserve">4. Has the setting responded to advice from external professional specialist, including the development of SMART targets? </w:t>
      </w:r>
    </w:p>
    <w:p w14:paraId="2657DCD8" w14:textId="77777777" w:rsidR="002B6975" w:rsidRDefault="002B6975" w:rsidP="002B6975">
      <w:pPr>
        <w:pStyle w:val="Default"/>
        <w:rPr>
          <w:sz w:val="22"/>
          <w:szCs w:val="22"/>
        </w:rPr>
      </w:pPr>
      <w:r>
        <w:rPr>
          <w:sz w:val="22"/>
          <w:szCs w:val="22"/>
        </w:rPr>
        <w:t xml:space="preserve">5. Has the child or young person’s progress been reviewed over time? </w:t>
      </w:r>
    </w:p>
    <w:p w14:paraId="375279F9" w14:textId="49B4DCBB" w:rsidR="002B6975" w:rsidRDefault="002B6975" w:rsidP="002B6975">
      <w:pPr>
        <w:pStyle w:val="Default"/>
        <w:rPr>
          <w:sz w:val="22"/>
          <w:szCs w:val="22"/>
        </w:rPr>
      </w:pPr>
      <w:r>
        <w:rPr>
          <w:sz w:val="22"/>
          <w:szCs w:val="22"/>
        </w:rPr>
        <w:t>6. Has the setting provided clear evidence that</w:t>
      </w:r>
      <w:r w:rsidR="004D4C41">
        <w:rPr>
          <w:sz w:val="22"/>
          <w:szCs w:val="22"/>
        </w:rPr>
        <w:t>, despite using delegated SEND funding, progress has not been made?</w:t>
      </w:r>
    </w:p>
    <w:p w14:paraId="13C018EC" w14:textId="77777777" w:rsidR="002B6975" w:rsidRDefault="002B6975" w:rsidP="002B6975">
      <w:pPr>
        <w:pStyle w:val="Default"/>
        <w:rPr>
          <w:sz w:val="22"/>
          <w:szCs w:val="22"/>
        </w:rPr>
      </w:pPr>
    </w:p>
    <w:p w14:paraId="7FB6C3D5" w14:textId="4058F19F" w:rsidR="00C527BB" w:rsidRDefault="00C527BB" w:rsidP="00C527BB">
      <w:pPr>
        <w:rPr>
          <w:rStyle w:val="IntenseEmphasis"/>
          <w:b w:val="0"/>
          <w:bCs/>
          <w:i w:val="0"/>
          <w:iCs w:val="0"/>
          <w:color w:val="auto"/>
        </w:rPr>
      </w:pPr>
      <w:r w:rsidRPr="00C527BB">
        <w:rPr>
          <w:rStyle w:val="IntenseEmphasis"/>
          <w:b w:val="0"/>
          <w:bCs/>
          <w:i w:val="0"/>
          <w:iCs w:val="0"/>
          <w:color w:val="auto"/>
        </w:rPr>
        <w:t>It is expected that the vast majority of requests for statutory assessment will follow the above guidelines however in line with the SEND Code of Practice (9.16) the local authority considers the needs of all children and/or young people individually and will depart from the guidelines where is a compelling reason to do so in any particular case.</w:t>
      </w:r>
    </w:p>
    <w:p w14:paraId="58155727" w14:textId="41BF2622" w:rsidR="00A11061" w:rsidRDefault="00A11061" w:rsidP="00C527BB">
      <w:pPr>
        <w:rPr>
          <w:rStyle w:val="IntenseEmphasis"/>
          <w:b w:val="0"/>
          <w:bCs/>
          <w:i w:val="0"/>
          <w:iCs w:val="0"/>
          <w:color w:val="auto"/>
        </w:rPr>
      </w:pPr>
      <w:r>
        <w:t xml:space="preserve">One of our guiding principles is to consider </w:t>
      </w:r>
      <w:r w:rsidR="00F224FF">
        <w:t xml:space="preserve">the </w:t>
      </w:r>
      <w:r w:rsidR="00FE3D97" w:rsidRPr="00FE3D97">
        <w:rPr>
          <w:b/>
          <w:bCs/>
        </w:rPr>
        <w:t>F</w:t>
      </w:r>
      <w:r w:rsidR="00F224FF">
        <w:t xml:space="preserve">requency, </w:t>
      </w:r>
      <w:r w:rsidR="00FE3D97" w:rsidRPr="00FE3D97">
        <w:rPr>
          <w:b/>
          <w:bCs/>
        </w:rPr>
        <w:t>I</w:t>
      </w:r>
      <w:r w:rsidR="00F224FF">
        <w:t xml:space="preserve">ntensity and </w:t>
      </w:r>
      <w:r w:rsidR="00FE3D97" w:rsidRPr="00FE3D97">
        <w:rPr>
          <w:b/>
          <w:bCs/>
        </w:rPr>
        <w:t>D</w:t>
      </w:r>
      <w:r w:rsidR="00F224FF">
        <w:t xml:space="preserve">uration of the presenting needs (FID) </w:t>
      </w:r>
      <w:r w:rsidR="00D904EC">
        <w:t xml:space="preserve">of the young person, guidance around this is available in </w:t>
      </w:r>
      <w:r w:rsidR="00D904EC" w:rsidRPr="00D904EC">
        <w:rPr>
          <w:b/>
          <w:bCs/>
        </w:rPr>
        <w:t>Annex 1.</w:t>
      </w:r>
    </w:p>
    <w:p w14:paraId="50FC47DF" w14:textId="5A36E420" w:rsidR="002B2D2E" w:rsidRPr="002B2D2E" w:rsidRDefault="002B2D2E" w:rsidP="002B2D2E">
      <w:pPr>
        <w:rPr>
          <w:rStyle w:val="IntenseEmphasis"/>
          <w:b w:val="0"/>
          <w:bCs/>
          <w:i w:val="0"/>
          <w:iCs w:val="0"/>
          <w:color w:val="auto"/>
        </w:rPr>
      </w:pPr>
      <w:r w:rsidRPr="002B2D2E">
        <w:rPr>
          <w:rStyle w:val="IntenseEmphasis"/>
          <w:b w:val="0"/>
          <w:bCs/>
          <w:i w:val="0"/>
          <w:iCs w:val="0"/>
          <w:color w:val="auto"/>
        </w:rPr>
        <w:t>In the decision-making process, we will refer to the SEN</w:t>
      </w:r>
      <w:r>
        <w:rPr>
          <w:rStyle w:val="IntenseEmphasis"/>
          <w:b w:val="0"/>
          <w:bCs/>
          <w:i w:val="0"/>
          <w:iCs w:val="0"/>
          <w:color w:val="auto"/>
        </w:rPr>
        <w:t>D</w:t>
      </w:r>
      <w:r w:rsidRPr="002B2D2E">
        <w:rPr>
          <w:rStyle w:val="IntenseEmphasis"/>
          <w:b w:val="0"/>
          <w:bCs/>
          <w:i w:val="0"/>
          <w:iCs w:val="0"/>
          <w:color w:val="auto"/>
        </w:rPr>
        <w:t xml:space="preserve"> Code of Practice 0-25 (2015) considering the following factors and definitions</w:t>
      </w:r>
      <w:r w:rsidR="00307D30">
        <w:rPr>
          <w:rStyle w:val="IntenseEmphasis"/>
          <w:b w:val="0"/>
          <w:bCs/>
          <w:i w:val="0"/>
          <w:iCs w:val="0"/>
          <w:color w:val="auto"/>
        </w:rPr>
        <w:t>.</w:t>
      </w:r>
    </w:p>
    <w:p w14:paraId="795E26DA" w14:textId="77777777" w:rsidR="002B2D2E" w:rsidRDefault="002B2D2E" w:rsidP="31F94DB4">
      <w:pPr>
        <w:pStyle w:val="ListParagraph"/>
        <w:numPr>
          <w:ilvl w:val="0"/>
          <w:numId w:val="8"/>
        </w:numPr>
        <w:rPr>
          <w:rStyle w:val="IntenseEmphasis"/>
          <w:b w:val="0"/>
          <w:i w:val="0"/>
          <w:iCs w:val="0"/>
          <w:color w:val="auto"/>
        </w:rPr>
      </w:pPr>
      <w:r w:rsidRPr="31F94DB4">
        <w:rPr>
          <w:rStyle w:val="IntenseEmphasis"/>
          <w:b w:val="0"/>
          <w:i w:val="0"/>
          <w:iCs w:val="0"/>
          <w:color w:val="auto"/>
        </w:rPr>
        <w:t xml:space="preserve">The pupil experiences significant barriers to learning, participation and achievement over a period of </w:t>
      </w:r>
      <w:r w:rsidRPr="00671395">
        <w:rPr>
          <w:rStyle w:val="IntenseEmphasis"/>
          <w:b w:val="0"/>
          <w:i w:val="0"/>
          <w:iCs w:val="0"/>
          <w:color w:val="auto"/>
        </w:rPr>
        <w:t>time, making judgements as to what reasonable progress is for the individual child, taking into account both developmental and chronological progress measures. The SEND Panel will look at the evidence of the severity of special educational need and of the child’s progress over time.</w:t>
      </w:r>
    </w:p>
    <w:p w14:paraId="457A39DE" w14:textId="77777777" w:rsidR="00490494" w:rsidRPr="00671395" w:rsidRDefault="00490494" w:rsidP="00490494">
      <w:pPr>
        <w:pStyle w:val="ListParagraph"/>
        <w:rPr>
          <w:rStyle w:val="IntenseEmphasis"/>
          <w:b w:val="0"/>
          <w:i w:val="0"/>
          <w:iCs w:val="0"/>
          <w:color w:val="auto"/>
        </w:rPr>
      </w:pPr>
    </w:p>
    <w:p w14:paraId="50037F77" w14:textId="77777777" w:rsidR="002B2D2E" w:rsidRDefault="002B2D2E" w:rsidP="006B1774">
      <w:pPr>
        <w:pStyle w:val="ListParagraph"/>
        <w:numPr>
          <w:ilvl w:val="0"/>
          <w:numId w:val="8"/>
        </w:numPr>
        <w:rPr>
          <w:rStyle w:val="IntenseEmphasis"/>
          <w:b w:val="0"/>
          <w:bCs/>
          <w:i w:val="0"/>
          <w:iCs w:val="0"/>
          <w:color w:val="auto"/>
        </w:rPr>
      </w:pPr>
      <w:r w:rsidRPr="00671395">
        <w:rPr>
          <w:rStyle w:val="IntenseEmphasis"/>
          <w:b w:val="0"/>
          <w:bCs/>
          <w:i w:val="0"/>
          <w:iCs w:val="0"/>
          <w:color w:val="auto"/>
        </w:rPr>
        <w:t>That there has been a graduated response to the child’s difficulties - The evidence presented to the SEND Panel should show that there has been a graduated response in line with the SEND Code of Practice. This evidence should show:</w:t>
      </w:r>
    </w:p>
    <w:p w14:paraId="61EC04FC" w14:textId="77777777" w:rsidR="002C2919" w:rsidRPr="00671395" w:rsidRDefault="002C2919" w:rsidP="002C2919">
      <w:pPr>
        <w:pStyle w:val="ListParagraph"/>
        <w:rPr>
          <w:rStyle w:val="IntenseEmphasis"/>
          <w:b w:val="0"/>
          <w:bCs/>
          <w:i w:val="0"/>
          <w:iCs w:val="0"/>
          <w:color w:val="auto"/>
        </w:rPr>
      </w:pPr>
    </w:p>
    <w:p w14:paraId="6B9F7D4A" w14:textId="77777777" w:rsidR="002B2D2E" w:rsidRPr="00671395" w:rsidRDefault="002B2D2E" w:rsidP="002B2D2E">
      <w:pPr>
        <w:pStyle w:val="ListParagraph"/>
        <w:numPr>
          <w:ilvl w:val="0"/>
          <w:numId w:val="6"/>
        </w:numPr>
        <w:rPr>
          <w:rStyle w:val="IntenseEmphasis"/>
          <w:b w:val="0"/>
          <w:bCs/>
          <w:i w:val="0"/>
          <w:iCs w:val="0"/>
          <w:color w:val="auto"/>
        </w:rPr>
      </w:pPr>
      <w:r w:rsidRPr="00671395">
        <w:rPr>
          <w:rStyle w:val="IntenseEmphasis"/>
          <w:b w:val="0"/>
          <w:bCs/>
          <w:i w:val="0"/>
          <w:iCs w:val="0"/>
          <w:color w:val="auto"/>
        </w:rPr>
        <w:t>Provision has been made in school using delegated resources. Normally, schools, colleges and setting will demonstrate that the response to a child’s/ young person’s SEN is a graduated in line with advice specified in the SEND Code of Practice (6:44- 6.62).</w:t>
      </w:r>
    </w:p>
    <w:p w14:paraId="0E1A0365" w14:textId="138E7875" w:rsidR="002B2D2E" w:rsidRPr="00671395" w:rsidRDefault="002B2D2E" w:rsidP="31F94DB4">
      <w:pPr>
        <w:pStyle w:val="ListParagraph"/>
        <w:numPr>
          <w:ilvl w:val="0"/>
          <w:numId w:val="6"/>
        </w:numPr>
        <w:rPr>
          <w:rStyle w:val="IntenseEmphasis"/>
          <w:b w:val="0"/>
          <w:i w:val="0"/>
          <w:iCs w:val="0"/>
          <w:color w:val="auto"/>
        </w:rPr>
      </w:pPr>
      <w:r w:rsidRPr="00671395">
        <w:rPr>
          <w:rStyle w:val="IntenseEmphasis"/>
          <w:b w:val="0"/>
          <w:i w:val="0"/>
          <w:iCs w:val="0"/>
          <w:color w:val="auto"/>
        </w:rPr>
        <w:t xml:space="preserve">It is anticipated that an EHC Assessment will only be requested in exceptional cases where the pupils SEN exceed the provision that can be accessed through the delegation of the money. In the evidence submitted </w:t>
      </w:r>
      <w:r w:rsidR="00671395" w:rsidRPr="00671395">
        <w:rPr>
          <w:rStyle w:val="IntenseEmphasis"/>
          <w:b w:val="0"/>
          <w:i w:val="0"/>
          <w:iCs w:val="0"/>
          <w:color w:val="auto"/>
        </w:rPr>
        <w:t xml:space="preserve">to </w:t>
      </w:r>
      <w:r w:rsidRPr="00671395">
        <w:rPr>
          <w:rStyle w:val="IntenseEmphasis"/>
          <w:b w:val="0"/>
          <w:i w:val="0"/>
          <w:iCs w:val="0"/>
          <w:color w:val="auto"/>
        </w:rPr>
        <w:t>the school, college or setting should quantify the resources that they currently provide to the pupil from within the school, college or settings delegated resources.</w:t>
      </w:r>
    </w:p>
    <w:p w14:paraId="2D47A3D3" w14:textId="77777777" w:rsidR="002B2D2E" w:rsidRDefault="002B2D2E" w:rsidP="002B2D2E">
      <w:pPr>
        <w:pStyle w:val="ListParagraph"/>
        <w:numPr>
          <w:ilvl w:val="0"/>
          <w:numId w:val="6"/>
        </w:numPr>
        <w:rPr>
          <w:rStyle w:val="IntenseEmphasis"/>
          <w:b w:val="0"/>
          <w:bCs/>
          <w:i w:val="0"/>
          <w:iCs w:val="0"/>
          <w:color w:val="auto"/>
        </w:rPr>
      </w:pPr>
      <w:r w:rsidRPr="002B2D2E">
        <w:rPr>
          <w:rStyle w:val="IntenseEmphasis"/>
          <w:b w:val="0"/>
          <w:bCs/>
          <w:i w:val="0"/>
          <w:iCs w:val="0"/>
          <w:color w:val="auto"/>
        </w:rPr>
        <w:t>Relevant and purposeful interventions have included specific programmes, activities and specialist materials or equipment.</w:t>
      </w:r>
    </w:p>
    <w:p w14:paraId="23D38392" w14:textId="77777777" w:rsidR="002B2D2E" w:rsidRDefault="002B2D2E" w:rsidP="002B2D2E">
      <w:pPr>
        <w:pStyle w:val="ListParagraph"/>
        <w:numPr>
          <w:ilvl w:val="0"/>
          <w:numId w:val="6"/>
        </w:numPr>
        <w:rPr>
          <w:rStyle w:val="IntenseEmphasis"/>
          <w:b w:val="0"/>
          <w:bCs/>
          <w:i w:val="0"/>
          <w:iCs w:val="0"/>
          <w:color w:val="auto"/>
        </w:rPr>
      </w:pPr>
      <w:r w:rsidRPr="002B2D2E">
        <w:rPr>
          <w:rStyle w:val="IntenseEmphasis"/>
          <w:b w:val="0"/>
          <w:bCs/>
          <w:i w:val="0"/>
          <w:iCs w:val="0"/>
          <w:color w:val="auto"/>
        </w:rPr>
        <w:t>There have been successive stages of assessment, intervention, monitoring and review over at least two successive monitoring cycles.</w:t>
      </w:r>
    </w:p>
    <w:p w14:paraId="5FA0F673" w14:textId="77777777" w:rsidR="002B2D2E" w:rsidRDefault="002B2D2E" w:rsidP="002B2D2E">
      <w:pPr>
        <w:pStyle w:val="ListParagraph"/>
        <w:numPr>
          <w:ilvl w:val="0"/>
          <w:numId w:val="6"/>
        </w:numPr>
        <w:rPr>
          <w:rStyle w:val="IntenseEmphasis"/>
          <w:b w:val="0"/>
          <w:bCs/>
          <w:i w:val="0"/>
          <w:iCs w:val="0"/>
          <w:color w:val="auto"/>
        </w:rPr>
      </w:pPr>
      <w:r w:rsidRPr="002B2D2E">
        <w:rPr>
          <w:rStyle w:val="IntenseEmphasis"/>
          <w:b w:val="0"/>
          <w:bCs/>
          <w:i w:val="0"/>
          <w:iCs w:val="0"/>
          <w:color w:val="auto"/>
        </w:rPr>
        <w:t>Evidence of the involvement and views of support agencies with relevant specialist knowledge and expertise which is not normally available in the school, college or setting.</w:t>
      </w:r>
    </w:p>
    <w:p w14:paraId="06A97471" w14:textId="77777777" w:rsidR="002B2D2E" w:rsidRDefault="002B2D2E" w:rsidP="002B2D2E">
      <w:pPr>
        <w:pStyle w:val="ListParagraph"/>
        <w:numPr>
          <w:ilvl w:val="0"/>
          <w:numId w:val="6"/>
        </w:numPr>
        <w:rPr>
          <w:rStyle w:val="IntenseEmphasis"/>
          <w:b w:val="0"/>
          <w:bCs/>
          <w:i w:val="0"/>
          <w:iCs w:val="0"/>
          <w:color w:val="auto"/>
        </w:rPr>
      </w:pPr>
      <w:r w:rsidRPr="002B2D2E">
        <w:rPr>
          <w:rStyle w:val="IntenseEmphasis"/>
          <w:b w:val="0"/>
          <w:bCs/>
          <w:i w:val="0"/>
          <w:iCs w:val="0"/>
          <w:color w:val="auto"/>
        </w:rPr>
        <w:t>There should be evidence of the extent to which the school, college or setting has incorporated and followed the advice provided by the outside agencies. Where adequate progress has not occurred there should be evidence that pupils have been discussed with other support services to ensure that strategies and resources have been revised, refined, reviewed, and evaluated.</w:t>
      </w:r>
    </w:p>
    <w:p w14:paraId="34843F49" w14:textId="74191C86" w:rsidR="002B2D2E" w:rsidRDefault="002B2D2E" w:rsidP="002B2D2E">
      <w:pPr>
        <w:pStyle w:val="ListParagraph"/>
        <w:numPr>
          <w:ilvl w:val="0"/>
          <w:numId w:val="6"/>
        </w:numPr>
        <w:rPr>
          <w:rStyle w:val="IntenseEmphasis"/>
          <w:b w:val="0"/>
          <w:bCs/>
          <w:i w:val="0"/>
          <w:iCs w:val="0"/>
          <w:color w:val="auto"/>
        </w:rPr>
      </w:pPr>
      <w:r w:rsidRPr="002B2D2E">
        <w:rPr>
          <w:rStyle w:val="IntenseEmphasis"/>
          <w:b w:val="0"/>
          <w:bCs/>
          <w:i w:val="0"/>
          <w:iCs w:val="0"/>
          <w:color w:val="auto"/>
        </w:rPr>
        <w:t xml:space="preserve">The physical environment has been adapted appropriately to ensure the pupil’s </w:t>
      </w:r>
      <w:r w:rsidR="008B3690" w:rsidRPr="002B2D2E">
        <w:rPr>
          <w:rStyle w:val="IntenseEmphasis"/>
          <w:b w:val="0"/>
          <w:bCs/>
          <w:i w:val="0"/>
          <w:iCs w:val="0"/>
          <w:color w:val="auto"/>
        </w:rPr>
        <w:t>access.</w:t>
      </w:r>
    </w:p>
    <w:p w14:paraId="4DC939BA" w14:textId="6564DABB" w:rsidR="00FD4A56" w:rsidRPr="00FD4A56" w:rsidRDefault="00FD4A56" w:rsidP="00FD4A56">
      <w:pPr>
        <w:pStyle w:val="ListParagraph"/>
        <w:numPr>
          <w:ilvl w:val="0"/>
          <w:numId w:val="6"/>
        </w:numPr>
        <w:rPr>
          <w:rStyle w:val="IntenseEmphasis"/>
          <w:b w:val="0"/>
          <w:bCs/>
          <w:i w:val="0"/>
          <w:iCs w:val="0"/>
          <w:color w:val="auto"/>
        </w:rPr>
      </w:pPr>
      <w:r w:rsidRPr="00FD4A56">
        <w:rPr>
          <w:rStyle w:val="IntenseEmphasis"/>
          <w:b w:val="0"/>
          <w:bCs/>
          <w:i w:val="0"/>
          <w:iCs w:val="0"/>
          <w:color w:val="auto"/>
        </w:rPr>
        <w:t>Copies of the relevant advice, where provided, from health and social services.</w:t>
      </w:r>
    </w:p>
    <w:p w14:paraId="3BB879E0" w14:textId="455D9B24" w:rsidR="00FD4A56" w:rsidRPr="00FD4A56" w:rsidRDefault="00FD4A56" w:rsidP="00FD4A56">
      <w:pPr>
        <w:pStyle w:val="ListParagraph"/>
        <w:numPr>
          <w:ilvl w:val="0"/>
          <w:numId w:val="6"/>
        </w:numPr>
        <w:rPr>
          <w:rStyle w:val="IntenseEmphasis"/>
          <w:b w:val="0"/>
          <w:bCs/>
          <w:i w:val="0"/>
          <w:iCs w:val="0"/>
          <w:color w:val="auto"/>
        </w:rPr>
      </w:pPr>
      <w:r w:rsidRPr="00FD4A56">
        <w:rPr>
          <w:rStyle w:val="IntenseEmphasis"/>
          <w:b w:val="0"/>
          <w:bCs/>
          <w:i w:val="0"/>
          <w:iCs w:val="0"/>
          <w:color w:val="auto"/>
        </w:rPr>
        <w:t>The views of parents/carers recorded at the regular monitoring meetings. There should be evidence that the parents/carers have been involved in the planning and enabled to take a full part in the implementation of programmes.</w:t>
      </w:r>
    </w:p>
    <w:p w14:paraId="00DCA821" w14:textId="15301350" w:rsidR="00FD4A56" w:rsidRDefault="00FD4A56" w:rsidP="00FD4A56">
      <w:pPr>
        <w:pStyle w:val="ListParagraph"/>
        <w:numPr>
          <w:ilvl w:val="0"/>
          <w:numId w:val="6"/>
        </w:numPr>
        <w:rPr>
          <w:rStyle w:val="IntenseEmphasis"/>
          <w:b w:val="0"/>
          <w:bCs/>
          <w:i w:val="0"/>
          <w:iCs w:val="0"/>
          <w:color w:val="auto"/>
        </w:rPr>
      </w:pPr>
      <w:r w:rsidRPr="00FD4A56">
        <w:rPr>
          <w:rStyle w:val="IntenseEmphasis"/>
          <w:b w:val="0"/>
          <w:bCs/>
          <w:i w:val="0"/>
          <w:iCs w:val="0"/>
          <w:color w:val="auto"/>
        </w:rPr>
        <w:t>The views of the child/young person and evidence that they have been involved in discussion about the provision for their SEN to an appropriate level.</w:t>
      </w:r>
    </w:p>
    <w:p w14:paraId="2DE44017" w14:textId="2C117607" w:rsidR="00FD4A56" w:rsidRDefault="00FD4A56" w:rsidP="00FD4A56">
      <w:pPr>
        <w:rPr>
          <w:rStyle w:val="IntenseEmphasis"/>
          <w:b w:val="0"/>
          <w:bCs/>
          <w:i w:val="0"/>
          <w:iCs w:val="0"/>
          <w:color w:val="auto"/>
        </w:rPr>
      </w:pPr>
      <w:r w:rsidRPr="00FD4A56">
        <w:rPr>
          <w:rStyle w:val="IntenseEmphasis"/>
          <w:b w:val="0"/>
          <w:bCs/>
          <w:i w:val="0"/>
          <w:iCs w:val="0"/>
          <w:color w:val="auto"/>
        </w:rPr>
        <w:t xml:space="preserve">The evidence should </w:t>
      </w:r>
      <w:r w:rsidR="00AE6B62">
        <w:rPr>
          <w:rStyle w:val="IntenseEmphasis"/>
          <w:b w:val="0"/>
          <w:bCs/>
          <w:i w:val="0"/>
          <w:iCs w:val="0"/>
          <w:color w:val="auto"/>
        </w:rPr>
        <w:t xml:space="preserve">subsequently </w:t>
      </w:r>
      <w:r w:rsidRPr="00FD4A56">
        <w:rPr>
          <w:rStyle w:val="IntenseEmphasis"/>
          <w:b w:val="0"/>
          <w:bCs/>
          <w:i w:val="0"/>
          <w:iCs w:val="0"/>
          <w:color w:val="auto"/>
        </w:rPr>
        <w:t>show:</w:t>
      </w:r>
    </w:p>
    <w:p w14:paraId="2A88D5C5" w14:textId="67A87DAA" w:rsidR="00FD4A56" w:rsidRDefault="00267E54" w:rsidP="00FD4A56">
      <w:pPr>
        <w:pStyle w:val="ListParagraph"/>
        <w:numPr>
          <w:ilvl w:val="0"/>
          <w:numId w:val="7"/>
        </w:numPr>
        <w:rPr>
          <w:rStyle w:val="IntenseEmphasis"/>
          <w:b w:val="0"/>
          <w:bCs/>
          <w:i w:val="0"/>
          <w:iCs w:val="0"/>
          <w:color w:val="auto"/>
        </w:rPr>
      </w:pPr>
      <w:r>
        <w:rPr>
          <w:rStyle w:val="IntenseEmphasis"/>
          <w:b w:val="0"/>
          <w:bCs/>
          <w:i w:val="0"/>
          <w:iCs w:val="0"/>
          <w:color w:val="auto"/>
        </w:rPr>
        <w:t xml:space="preserve">Any </w:t>
      </w:r>
      <w:r w:rsidR="00FD4A56" w:rsidRPr="00FD4A56">
        <w:rPr>
          <w:rStyle w:val="IntenseEmphasis"/>
          <w:b w:val="0"/>
          <w:bCs/>
          <w:i w:val="0"/>
          <w:iCs w:val="0"/>
          <w:color w:val="auto"/>
        </w:rPr>
        <w:t>barriers remain</w:t>
      </w:r>
      <w:r>
        <w:rPr>
          <w:rStyle w:val="IntenseEmphasis"/>
          <w:b w:val="0"/>
          <w:bCs/>
          <w:i w:val="0"/>
          <w:iCs w:val="0"/>
          <w:color w:val="auto"/>
        </w:rPr>
        <w:t>ing</w:t>
      </w:r>
      <w:r w:rsidR="00FD4A56" w:rsidRPr="00FD4A56">
        <w:rPr>
          <w:rStyle w:val="IntenseEmphasis"/>
          <w:b w:val="0"/>
          <w:bCs/>
          <w:i w:val="0"/>
          <w:iCs w:val="0"/>
          <w:color w:val="auto"/>
        </w:rPr>
        <w:t xml:space="preserve">, following the school putting in place a graduated </w:t>
      </w:r>
      <w:r w:rsidR="00D93981" w:rsidRPr="00FD4A56">
        <w:rPr>
          <w:rStyle w:val="IntenseEmphasis"/>
          <w:b w:val="0"/>
          <w:bCs/>
          <w:i w:val="0"/>
          <w:iCs w:val="0"/>
          <w:color w:val="auto"/>
        </w:rPr>
        <w:t>response.</w:t>
      </w:r>
    </w:p>
    <w:p w14:paraId="49AFBBF9" w14:textId="4D308BC4" w:rsidR="00FD4A56" w:rsidRDefault="00FD4A56" w:rsidP="00FD4A56">
      <w:pPr>
        <w:pStyle w:val="ListParagraph"/>
        <w:numPr>
          <w:ilvl w:val="0"/>
          <w:numId w:val="7"/>
        </w:numPr>
        <w:rPr>
          <w:rStyle w:val="IntenseEmphasis"/>
          <w:b w:val="0"/>
          <w:bCs/>
          <w:i w:val="0"/>
          <w:iCs w:val="0"/>
          <w:color w:val="auto"/>
        </w:rPr>
      </w:pPr>
      <w:r w:rsidRPr="00FD4A56">
        <w:rPr>
          <w:rStyle w:val="IntenseEmphasis"/>
          <w:b w:val="0"/>
          <w:bCs/>
          <w:i w:val="0"/>
          <w:iCs w:val="0"/>
          <w:color w:val="auto"/>
        </w:rPr>
        <w:t xml:space="preserve">Why an EHC Assessment is </w:t>
      </w:r>
      <w:r w:rsidR="00E94B1A" w:rsidRPr="00FD4A56">
        <w:rPr>
          <w:rStyle w:val="IntenseEmphasis"/>
          <w:b w:val="0"/>
          <w:bCs/>
          <w:i w:val="0"/>
          <w:iCs w:val="0"/>
          <w:color w:val="auto"/>
        </w:rPr>
        <w:t>required.</w:t>
      </w:r>
    </w:p>
    <w:p w14:paraId="14A413C3" w14:textId="42CAA97C" w:rsidR="00D93981" w:rsidRPr="00916851" w:rsidRDefault="00D93981" w:rsidP="00D93981">
      <w:pPr>
        <w:pStyle w:val="ListParagraph"/>
        <w:widowControl w:val="0"/>
        <w:numPr>
          <w:ilvl w:val="0"/>
          <w:numId w:val="7"/>
        </w:numPr>
        <w:tabs>
          <w:tab w:val="left" w:pos="1260"/>
        </w:tabs>
        <w:autoSpaceDE w:val="0"/>
        <w:autoSpaceDN w:val="0"/>
        <w:spacing w:after="0" w:line="240" w:lineRule="auto"/>
        <w:ind w:right="1278"/>
        <w:contextualSpacing w:val="0"/>
      </w:pPr>
      <w:r>
        <w:t xml:space="preserve">A description of the difference that additional funding will make Exceptional </w:t>
      </w:r>
      <w:r>
        <w:rPr>
          <w:spacing w:val="-2"/>
        </w:rPr>
        <w:t>Circumstances.</w:t>
      </w:r>
    </w:p>
    <w:p w14:paraId="7C5671A3" w14:textId="77777777" w:rsidR="00916851" w:rsidRDefault="00916851" w:rsidP="00916851">
      <w:pPr>
        <w:widowControl w:val="0"/>
        <w:tabs>
          <w:tab w:val="left" w:pos="1260"/>
        </w:tabs>
        <w:autoSpaceDE w:val="0"/>
        <w:autoSpaceDN w:val="0"/>
        <w:spacing w:after="0" w:line="240" w:lineRule="auto"/>
        <w:ind w:right="1278"/>
        <w:rPr>
          <w:rStyle w:val="IntenseEmphasis"/>
          <w:b w:val="0"/>
          <w:i w:val="0"/>
          <w:iCs w:val="0"/>
          <w:color w:val="auto"/>
        </w:rPr>
      </w:pPr>
    </w:p>
    <w:p w14:paraId="75F5AA69" w14:textId="4134AD67" w:rsidR="00293B8D" w:rsidRDefault="004A370F" w:rsidP="00E94B1A">
      <w:r w:rsidRPr="000455D1">
        <w:rPr>
          <w:rStyle w:val="IntenseEmphasis"/>
          <w:bCs/>
          <w:i w:val="0"/>
          <w:iCs w:val="0"/>
          <w:color w:val="auto"/>
          <w:u w:val="single"/>
        </w:rPr>
        <w:t>Annex 1</w:t>
      </w:r>
      <w:r>
        <w:rPr>
          <w:rStyle w:val="IntenseEmphasis"/>
          <w:b w:val="0"/>
          <w:i w:val="0"/>
          <w:iCs w:val="0"/>
          <w:color w:val="auto"/>
        </w:rPr>
        <w:t xml:space="preserve"> details some of the considerations we may make </w:t>
      </w:r>
      <w:r w:rsidR="000455D1">
        <w:rPr>
          <w:rStyle w:val="IntenseEmphasis"/>
          <w:b w:val="0"/>
          <w:i w:val="0"/>
          <w:iCs w:val="0"/>
          <w:color w:val="auto"/>
        </w:rPr>
        <w:t xml:space="preserve">in relation to progress against some of the broad areas of need. </w:t>
      </w:r>
    </w:p>
    <w:p w14:paraId="4DAF3743" w14:textId="60705DF4" w:rsidR="00465F77" w:rsidRPr="006B477A" w:rsidRDefault="00DD2C91" w:rsidP="009E3A6C">
      <w:pPr>
        <w:pStyle w:val="Heading1"/>
        <w:spacing w:after="240"/>
        <w:rPr>
          <w:u w:val="single"/>
        </w:rPr>
      </w:pPr>
      <w:r w:rsidRPr="006B477A">
        <w:rPr>
          <w:u w:val="single"/>
        </w:rPr>
        <w:t xml:space="preserve">Deciding on whether to issue an EHC Plan. </w:t>
      </w:r>
    </w:p>
    <w:p w14:paraId="4869B37A" w14:textId="07623765" w:rsidR="00FB1CD4" w:rsidRDefault="00FB1CD4" w:rsidP="00FB1CD4">
      <w:pPr>
        <w:spacing w:before="120" w:after="120"/>
      </w:pPr>
      <w:r>
        <w:t xml:space="preserve">If we decide to assess, and from that assessment, a decision is made to prepare and issue and EHCP, we must make decisions about the level of funding required to put in place the provision outlined in the plan. These decisions are made using the information from all of the assessments made, the recommendations of professionals, and the provision map provided by the school through their advice. We will consider Element 1 and 2 funding and provision that is ordinarily available in the school prior to deciding on the level of funding to put provision in place. </w:t>
      </w:r>
    </w:p>
    <w:p w14:paraId="118CBDBD" w14:textId="5A2DC153" w:rsidR="00FB1CD4" w:rsidRDefault="00FB1CD4" w:rsidP="00FB1CD4">
      <w:pPr>
        <w:spacing w:before="120" w:after="120"/>
      </w:pPr>
      <w:r>
        <w:t xml:space="preserve">If we do not agree to issue an EHC Plan a </w:t>
      </w:r>
      <w:r w:rsidR="00AB7AF3">
        <w:t>MFT</w:t>
      </w:r>
      <w:r>
        <w:t xml:space="preserve"> will be offered</w:t>
      </w:r>
      <w:r w:rsidR="00DD2C91">
        <w:t xml:space="preserve">, and a SEND Support Plan developed from the assessments undertaken will be issued to the school, along with advisory support. </w:t>
      </w:r>
    </w:p>
    <w:p w14:paraId="786DB0C9" w14:textId="774E14BD" w:rsidR="00465F77" w:rsidRPr="0019294E" w:rsidRDefault="00231BF7" w:rsidP="009E3A6C">
      <w:pPr>
        <w:pStyle w:val="Heading1"/>
        <w:spacing w:after="240"/>
        <w:rPr>
          <w:u w:val="single"/>
        </w:rPr>
      </w:pPr>
      <w:r w:rsidRPr="0019294E">
        <w:rPr>
          <w:u w:val="single"/>
        </w:rPr>
        <w:t>Deciding on a placement.</w:t>
      </w:r>
    </w:p>
    <w:p w14:paraId="3B029E07" w14:textId="2B8C4CE7" w:rsidR="005A7909" w:rsidRDefault="004F0916" w:rsidP="005A7909">
      <w:pPr>
        <w:spacing w:before="120" w:after="120"/>
      </w:pPr>
      <w:r>
        <w:t xml:space="preserve">As a guiding principle, we endeavour for children and young people to attend their local mainstream school. Enhancing local provision ensures that children do not have to travel long distances to school, college or their setting and can develop community links and continue their education in a setting with established peer groups. </w:t>
      </w:r>
      <w:r w:rsidR="005A7909">
        <w:t xml:space="preserve">Where a child’s SEN are so complex that it is not possible to meet them within a mainstream school and this accords with the views of the parents/carers then special school provision will be considered. </w:t>
      </w:r>
    </w:p>
    <w:p w14:paraId="630DA78E" w14:textId="2A531B6B" w:rsidR="0036438E" w:rsidRDefault="005A7909" w:rsidP="005A7909">
      <w:pPr>
        <w:spacing w:before="120" w:after="120"/>
      </w:pPr>
      <w:r>
        <w:t>When making decisions in relation to securing school placement parental preference is considered in the context of Section 33 and 39 of the Children and Families Act 2014, specifically Section 33 (2) in relation to securing provision in a mainstream setting unless incompatible with the stated clauses, and Section 39 (3) unless subsection (4) applies</w:t>
      </w:r>
      <w:r w:rsidR="0036438E">
        <w:t>, as stated these are:</w:t>
      </w:r>
    </w:p>
    <w:p w14:paraId="6856494C" w14:textId="355F00FC" w:rsidR="0036438E" w:rsidRPr="0036438E" w:rsidRDefault="0036438E" w:rsidP="0036438E">
      <w:pPr>
        <w:pStyle w:val="legclearfix"/>
        <w:shd w:val="clear" w:color="auto" w:fill="FFFFFF"/>
        <w:spacing w:before="0" w:beforeAutospacing="0" w:after="120" w:afterAutospacing="0" w:line="360" w:lineRule="atLeast"/>
        <w:rPr>
          <w:rFonts w:ascii="Arial" w:hAnsi="Arial" w:cs="Arial"/>
          <w:i/>
          <w:iCs/>
          <w:color w:val="1E1E1E"/>
          <w:sz w:val="22"/>
          <w:szCs w:val="22"/>
        </w:rPr>
      </w:pPr>
      <w:r w:rsidRPr="0036438E">
        <w:rPr>
          <w:rStyle w:val="legds"/>
          <w:rFonts w:ascii="Arial" w:hAnsi="Arial" w:cs="Arial"/>
          <w:i/>
          <w:iCs/>
          <w:color w:val="1E1E1E"/>
          <w:sz w:val="22"/>
          <w:szCs w:val="22"/>
        </w:rPr>
        <w:t>(a) the school or other institution requested is unsuitable for the age, ability, aptitude or special educational needs of the child or young person concerned, or</w:t>
      </w:r>
    </w:p>
    <w:p w14:paraId="5146CCCA" w14:textId="5332C659" w:rsidR="0036438E" w:rsidRPr="0036438E" w:rsidRDefault="0036438E" w:rsidP="0036438E">
      <w:pPr>
        <w:pStyle w:val="legclearfix"/>
        <w:shd w:val="clear" w:color="auto" w:fill="FFFFFF"/>
        <w:spacing w:before="0" w:beforeAutospacing="0" w:after="120" w:afterAutospacing="0" w:line="360" w:lineRule="atLeast"/>
        <w:rPr>
          <w:rFonts w:ascii="Arial" w:hAnsi="Arial" w:cs="Arial"/>
          <w:i/>
          <w:iCs/>
          <w:color w:val="1E1E1E"/>
          <w:sz w:val="22"/>
          <w:szCs w:val="22"/>
        </w:rPr>
      </w:pPr>
      <w:r w:rsidRPr="0036438E">
        <w:rPr>
          <w:rStyle w:val="legds"/>
          <w:rFonts w:ascii="Arial" w:hAnsi="Arial" w:cs="Arial"/>
          <w:i/>
          <w:iCs/>
          <w:color w:val="1E1E1E"/>
          <w:sz w:val="22"/>
          <w:szCs w:val="22"/>
        </w:rPr>
        <w:t>(b) the attendance of the child or young person at the requested school or other institution would be incompatible with—</w:t>
      </w:r>
    </w:p>
    <w:p w14:paraId="242B359B" w14:textId="5DF03758" w:rsidR="0036438E" w:rsidRPr="0036438E" w:rsidRDefault="0036438E" w:rsidP="0036438E">
      <w:pPr>
        <w:pStyle w:val="legclearfix"/>
        <w:shd w:val="clear" w:color="auto" w:fill="FFFFFF"/>
        <w:spacing w:before="0" w:beforeAutospacing="0" w:after="120" w:afterAutospacing="0" w:line="360" w:lineRule="atLeast"/>
        <w:rPr>
          <w:rFonts w:ascii="Arial" w:hAnsi="Arial" w:cs="Arial"/>
          <w:i/>
          <w:iCs/>
          <w:color w:val="1E1E1E"/>
          <w:sz w:val="22"/>
          <w:szCs w:val="22"/>
        </w:rPr>
      </w:pPr>
      <w:r w:rsidRPr="0036438E">
        <w:rPr>
          <w:rStyle w:val="legds"/>
          <w:rFonts w:ascii="Arial" w:hAnsi="Arial" w:cs="Arial"/>
          <w:i/>
          <w:iCs/>
          <w:color w:val="1E1E1E"/>
          <w:sz w:val="22"/>
          <w:szCs w:val="22"/>
        </w:rPr>
        <w:t>(i) the provision of efficient education for others, or</w:t>
      </w:r>
    </w:p>
    <w:p w14:paraId="28B43514" w14:textId="63882433" w:rsidR="0036438E" w:rsidRDefault="0036438E" w:rsidP="0036438E">
      <w:pPr>
        <w:pStyle w:val="legclearfix"/>
        <w:shd w:val="clear" w:color="auto" w:fill="FFFFFF"/>
        <w:spacing w:before="0" w:beforeAutospacing="0" w:after="120" w:afterAutospacing="0" w:line="360" w:lineRule="atLeast"/>
        <w:rPr>
          <w:rStyle w:val="legds"/>
          <w:rFonts w:ascii="Arial" w:hAnsi="Arial" w:cs="Arial"/>
          <w:i/>
          <w:iCs/>
          <w:color w:val="1E1E1E"/>
          <w:sz w:val="22"/>
          <w:szCs w:val="22"/>
        </w:rPr>
      </w:pPr>
      <w:r w:rsidRPr="0036438E">
        <w:rPr>
          <w:rStyle w:val="legds"/>
          <w:rFonts w:ascii="Arial" w:hAnsi="Arial" w:cs="Arial"/>
          <w:i/>
          <w:iCs/>
          <w:color w:val="1E1E1E"/>
          <w:sz w:val="22"/>
          <w:szCs w:val="22"/>
        </w:rPr>
        <w:t>(ii) the efficient use of resources.</w:t>
      </w:r>
    </w:p>
    <w:p w14:paraId="05DD7698" w14:textId="6F088ED7" w:rsidR="0036438E" w:rsidRDefault="0036438E" w:rsidP="0036438E">
      <w:pPr>
        <w:pStyle w:val="legclearfix"/>
        <w:shd w:val="clear" w:color="auto" w:fill="FFFFFF"/>
        <w:spacing w:before="0" w:beforeAutospacing="0" w:after="120" w:afterAutospacing="0" w:line="360" w:lineRule="atLeast"/>
        <w:rPr>
          <w:rFonts w:ascii="Arial" w:hAnsi="Arial" w:cs="Arial"/>
          <w:color w:val="1E1E1E"/>
          <w:sz w:val="22"/>
          <w:szCs w:val="22"/>
        </w:rPr>
      </w:pPr>
      <w:r>
        <w:rPr>
          <w:rFonts w:ascii="Arial" w:hAnsi="Arial" w:cs="Arial"/>
          <w:color w:val="1E1E1E"/>
          <w:sz w:val="22"/>
          <w:szCs w:val="22"/>
        </w:rPr>
        <w:t xml:space="preserve">Where these sections are applicable, the local authority will as per provision in </w:t>
      </w:r>
      <w:r w:rsidR="00494AF4">
        <w:rPr>
          <w:rFonts w:ascii="Arial" w:hAnsi="Arial" w:cs="Arial"/>
          <w:color w:val="1E1E1E"/>
          <w:sz w:val="22"/>
          <w:szCs w:val="22"/>
        </w:rPr>
        <w:t>s.5 of the Children and Families Act (2014)</w:t>
      </w:r>
    </w:p>
    <w:p w14:paraId="0086515C" w14:textId="365CC16C" w:rsidR="00494AF4" w:rsidRPr="00463935" w:rsidRDefault="00494AF4" w:rsidP="00494AF4">
      <w:pPr>
        <w:shd w:val="clear" w:color="auto" w:fill="FFFFFF"/>
        <w:spacing w:after="120" w:line="360" w:lineRule="atLeast"/>
        <w:rPr>
          <w:rFonts w:eastAsia="Times New Roman" w:cs="Arial"/>
          <w:i/>
          <w:iCs/>
          <w:color w:val="1E1E1E"/>
          <w:lang w:eastAsia="en-GB"/>
        </w:rPr>
      </w:pPr>
      <w:r w:rsidRPr="00463935">
        <w:rPr>
          <w:rFonts w:eastAsia="Times New Roman" w:cs="Arial"/>
          <w:i/>
          <w:iCs/>
          <w:color w:val="1E1E1E"/>
          <w:lang w:eastAsia="en-GB"/>
        </w:rPr>
        <w:t>(a)</w:t>
      </w:r>
      <w:r w:rsidRPr="00494AF4">
        <w:rPr>
          <w:rFonts w:eastAsia="Times New Roman" w:cs="Arial"/>
          <w:i/>
          <w:iCs/>
          <w:color w:val="1E1E1E"/>
          <w:lang w:eastAsia="en-GB"/>
        </w:rPr>
        <w:t xml:space="preserve"> </w:t>
      </w:r>
      <w:r w:rsidRPr="00463935">
        <w:rPr>
          <w:rFonts w:eastAsia="Times New Roman" w:cs="Arial"/>
          <w:i/>
          <w:iCs/>
          <w:color w:val="1E1E1E"/>
          <w:lang w:eastAsia="en-GB"/>
        </w:rPr>
        <w:t>names a school or other institution which the local authority thinks would be appropriate for the child or young person, or</w:t>
      </w:r>
    </w:p>
    <w:p w14:paraId="1CCA0304" w14:textId="404821BD" w:rsidR="0036438E" w:rsidRDefault="00494AF4" w:rsidP="00494AF4">
      <w:pPr>
        <w:shd w:val="clear" w:color="auto" w:fill="FFFFFF"/>
        <w:spacing w:after="120" w:line="360" w:lineRule="atLeast"/>
        <w:rPr>
          <w:rFonts w:eastAsia="Times New Roman" w:cs="Arial"/>
          <w:i/>
          <w:iCs/>
          <w:color w:val="1E1E1E"/>
          <w:lang w:eastAsia="en-GB"/>
        </w:rPr>
      </w:pPr>
      <w:r w:rsidRPr="00463935">
        <w:rPr>
          <w:rFonts w:eastAsia="Times New Roman" w:cs="Arial"/>
          <w:i/>
          <w:iCs/>
          <w:color w:val="1E1E1E"/>
          <w:lang w:eastAsia="en-GB"/>
        </w:rPr>
        <w:t>(b)</w:t>
      </w:r>
      <w:r w:rsidRPr="00494AF4">
        <w:rPr>
          <w:rFonts w:eastAsia="Times New Roman" w:cs="Arial"/>
          <w:i/>
          <w:iCs/>
          <w:color w:val="1E1E1E"/>
          <w:lang w:eastAsia="en-GB"/>
        </w:rPr>
        <w:t xml:space="preserve"> </w:t>
      </w:r>
      <w:r w:rsidRPr="00463935">
        <w:rPr>
          <w:rFonts w:eastAsia="Times New Roman" w:cs="Arial"/>
          <w:i/>
          <w:iCs/>
          <w:color w:val="1E1E1E"/>
          <w:lang w:eastAsia="en-GB"/>
        </w:rPr>
        <w:t>specifies the type of school or other institution which the local authority thinks would be appropriate for the child or young person.</w:t>
      </w:r>
    </w:p>
    <w:p w14:paraId="6EC91300" w14:textId="77777777" w:rsidR="00C525E8" w:rsidRDefault="00C525E8" w:rsidP="005A7909">
      <w:pPr>
        <w:spacing w:before="120" w:after="120"/>
        <w:rPr>
          <w:rFonts w:eastAsia="Times New Roman" w:cs="Arial"/>
          <w:i/>
          <w:iCs/>
          <w:color w:val="1E1E1E"/>
          <w:lang w:eastAsia="en-GB"/>
        </w:rPr>
      </w:pPr>
    </w:p>
    <w:p w14:paraId="23FD68EA" w14:textId="33737129" w:rsidR="005A7909" w:rsidRDefault="005A7909" w:rsidP="005A7909">
      <w:pPr>
        <w:spacing w:before="120" w:after="120"/>
      </w:pPr>
      <w:r>
        <w:t>Specialist Provision SEND principles in the SEND Code of Practice emphasises the aim of enabling all children, including those with SEN, to progress and achieve within their local community. There is also a strong right for children with SEN to be educated within a mainstream school.</w:t>
      </w:r>
      <w:r w:rsidR="000A3961">
        <w:t xml:space="preserve"> This may include a package of additional support alongside their mainstream placement. </w:t>
      </w:r>
    </w:p>
    <w:p w14:paraId="1D471F94" w14:textId="498510C7" w:rsidR="00465F77" w:rsidRDefault="005A7909" w:rsidP="005A7909">
      <w:pPr>
        <w:spacing w:before="120" w:after="120"/>
      </w:pPr>
      <w:r>
        <w:t xml:space="preserve">When the special educational need is so complex that it is not possible to meet the need within the authority then consideration </w:t>
      </w:r>
      <w:r w:rsidR="000A3961">
        <w:t xml:space="preserve">may </w:t>
      </w:r>
      <w:r>
        <w:t>be given to a placement in a day special school in a neighbouring authority. A very small number of children attend a special residential school. In these cases, the child normally has SEN, care and/or health needs and outcomes across all areas will reflect this.</w:t>
      </w:r>
    </w:p>
    <w:p w14:paraId="1103206D" w14:textId="3BD34EF2" w:rsidR="00CD4364" w:rsidRDefault="00A52E78" w:rsidP="00A52E78">
      <w:pPr>
        <w:spacing w:before="120" w:after="120"/>
      </w:pPr>
      <w:r>
        <w:t>A list of enhanced resource provisions</w:t>
      </w:r>
      <w:r w:rsidR="003D34BE">
        <w:t>, special schools and independent provisions</w:t>
      </w:r>
      <w:r>
        <w:t xml:space="preserve"> can be found on the local offer here:</w:t>
      </w:r>
      <w:r w:rsidR="00CD4364">
        <w:t xml:space="preserve"> </w:t>
      </w:r>
      <w:hyperlink r:id="rId16" w:history="1">
        <w:r w:rsidR="00CD4364" w:rsidRPr="00DB6D0A">
          <w:rPr>
            <w:rStyle w:val="Hyperlink"/>
          </w:rPr>
          <w:t>https://remote.derby.gov.uk/Synergy/send/Enquiries/Search.aspx?searchID=117</w:t>
        </w:r>
      </w:hyperlink>
      <w:r w:rsidR="00CD4364">
        <w:t xml:space="preserve"> </w:t>
      </w:r>
      <w:hyperlink r:id="rId17" w:history="1">
        <w:r w:rsidR="005F7726" w:rsidRPr="00DB6D0A">
          <w:rPr>
            <w:rStyle w:val="Hyperlink"/>
          </w:rPr>
          <w:t>https://remote.derby.gov.uk/Synergy/send/Enquiries/Search.aspx?searchID=117</w:t>
        </w:r>
      </w:hyperlink>
      <w:r w:rsidR="005F7726">
        <w:t xml:space="preserve"> </w:t>
      </w:r>
    </w:p>
    <w:p w14:paraId="754AAEF3" w14:textId="60ECD595" w:rsidR="00C525E8" w:rsidRDefault="00C525E8" w:rsidP="00A52E78">
      <w:pPr>
        <w:spacing w:before="120" w:after="120"/>
      </w:pPr>
      <w:r>
        <w:t xml:space="preserve">In respect of INMSS (Independent Special) they will not be named on a plan until the fees have been agreed. Fees will be in line with the effective use of public resources. </w:t>
      </w:r>
      <w:r w:rsidR="00D44263">
        <w:t xml:space="preserve">In addition to this, </w:t>
      </w:r>
      <w:r w:rsidR="00961E60">
        <w:t xml:space="preserve">if INMSS is to be considered they will be </w:t>
      </w:r>
      <w:r w:rsidR="00760D96">
        <w:t>approved under s.41 of The Children and Families Act (2014)</w:t>
      </w:r>
    </w:p>
    <w:p w14:paraId="6DCED132" w14:textId="1D5194AC" w:rsidR="00C525E8" w:rsidRDefault="00C525E8" w:rsidP="00A52E78">
      <w:pPr>
        <w:spacing w:before="120" w:after="120"/>
      </w:pPr>
      <w:r>
        <w:t>There may be some circumstances in which time limited plans are appropriate for a young person, through transitional periods, for example. Where appropriate this will be discussed with all concerned.</w:t>
      </w:r>
    </w:p>
    <w:p w14:paraId="12292F84" w14:textId="77777777" w:rsidR="00EA291B" w:rsidRPr="0019294E" w:rsidRDefault="00EA291B" w:rsidP="00EA291B">
      <w:pPr>
        <w:pStyle w:val="Heading1"/>
        <w:spacing w:after="240"/>
        <w:rPr>
          <w:u w:val="single"/>
        </w:rPr>
      </w:pPr>
      <w:bookmarkStart w:id="8" w:name="_Toc161250059"/>
      <w:r w:rsidRPr="0019294E">
        <w:rPr>
          <w:u w:val="single"/>
        </w:rPr>
        <w:t xml:space="preserve">Moving Forward Together Meetings (MFT) </w:t>
      </w:r>
      <w:bookmarkEnd w:id="8"/>
    </w:p>
    <w:p w14:paraId="5110A25C" w14:textId="77777777" w:rsidR="00EA291B" w:rsidRDefault="00EA291B" w:rsidP="00EA291B">
      <w:pPr>
        <w:spacing w:before="120" w:after="120"/>
      </w:pPr>
      <w:r>
        <w:t>A MFT is a strengths-based meeting following a decision by an inclusion panel that an EHCNA or EHCP is not required. The meeting will be coordinated by the Derby SEND Advice Line (DSAL) and will involve all relevant professionals required in taking forward the recommendations from the panel decision.</w:t>
      </w:r>
    </w:p>
    <w:p w14:paraId="0631813C" w14:textId="77777777" w:rsidR="00EA291B" w:rsidRDefault="00EA291B" w:rsidP="00EA291B">
      <w:pPr>
        <w:spacing w:before="120" w:after="120"/>
      </w:pPr>
      <w:r>
        <w:t>A clear action plan will be developed in the meeting to ensure that all parties are clear on who is responsible for what and to give confidence to everyone involved that there is way forward for the child or young person.</w:t>
      </w:r>
    </w:p>
    <w:p w14:paraId="34379E29" w14:textId="77777777" w:rsidR="00EA291B" w:rsidRDefault="00EA291B" w:rsidP="00EA291B">
      <w:pPr>
        <w:spacing w:before="120" w:after="120"/>
      </w:pPr>
      <w:r>
        <w:t>DSAL will contact those involved within two weeks of the panel decision and a meeting will be scheduled within six weeks of the decision. The MFT does not affect parental appeal rights or timescales.</w:t>
      </w:r>
    </w:p>
    <w:p w14:paraId="54BB49AF" w14:textId="77777777" w:rsidR="00EA291B" w:rsidRDefault="00EA291B" w:rsidP="00EA291B">
      <w:pPr>
        <w:spacing w:before="120" w:after="120"/>
      </w:pPr>
      <w:r>
        <w:t xml:space="preserve">Guidance about MFTs can be obtain from </w:t>
      </w:r>
      <w:r w:rsidRPr="008A72B6">
        <w:rPr>
          <w:b/>
          <w:bCs/>
        </w:rPr>
        <w:t>DerbySAL@derby.gov.uk</w:t>
      </w:r>
    </w:p>
    <w:p w14:paraId="1D1F20C4" w14:textId="67A9A152" w:rsidR="00A52E78" w:rsidRDefault="00A52E78" w:rsidP="003D34BE">
      <w:pPr>
        <w:spacing w:before="120" w:after="120"/>
      </w:pPr>
    </w:p>
    <w:p w14:paraId="4F643149" w14:textId="77777777" w:rsidR="00393E91" w:rsidRDefault="00393E91" w:rsidP="003D34BE">
      <w:pPr>
        <w:spacing w:before="120" w:after="120"/>
      </w:pPr>
    </w:p>
    <w:p w14:paraId="5636A5BE" w14:textId="77777777" w:rsidR="00393E91" w:rsidRDefault="00393E91" w:rsidP="003D34BE">
      <w:pPr>
        <w:spacing w:before="120" w:after="120"/>
      </w:pPr>
    </w:p>
    <w:p w14:paraId="3F0127DD" w14:textId="77777777" w:rsidR="00393E91" w:rsidRDefault="00393E91" w:rsidP="003D34BE">
      <w:pPr>
        <w:spacing w:before="120" w:after="120"/>
      </w:pPr>
    </w:p>
    <w:p w14:paraId="36C90580" w14:textId="77777777" w:rsidR="00393E91" w:rsidRDefault="00393E91" w:rsidP="003D34BE">
      <w:pPr>
        <w:spacing w:before="120" w:after="120"/>
      </w:pPr>
    </w:p>
    <w:p w14:paraId="5A484042" w14:textId="77777777" w:rsidR="00393E91" w:rsidRDefault="00393E91" w:rsidP="003D34BE">
      <w:pPr>
        <w:spacing w:before="120" w:after="120"/>
      </w:pPr>
    </w:p>
    <w:p w14:paraId="4B8E3713" w14:textId="77777777" w:rsidR="00393E91" w:rsidRDefault="00393E91" w:rsidP="003D34BE">
      <w:pPr>
        <w:spacing w:before="120" w:after="120"/>
      </w:pPr>
    </w:p>
    <w:p w14:paraId="1CC41843" w14:textId="77777777" w:rsidR="00393E91" w:rsidRDefault="00393E91" w:rsidP="003D34BE">
      <w:pPr>
        <w:spacing w:before="120" w:after="120"/>
      </w:pPr>
    </w:p>
    <w:p w14:paraId="16904013" w14:textId="77777777" w:rsidR="00393E91" w:rsidRDefault="00393E91" w:rsidP="003D34BE">
      <w:pPr>
        <w:spacing w:before="120" w:after="120"/>
      </w:pPr>
    </w:p>
    <w:p w14:paraId="365BC7C8" w14:textId="77777777" w:rsidR="00393E91" w:rsidRDefault="00393E91" w:rsidP="003D34BE">
      <w:pPr>
        <w:spacing w:before="120" w:after="120"/>
      </w:pPr>
    </w:p>
    <w:p w14:paraId="3A7EA938" w14:textId="77777777" w:rsidR="00393E91" w:rsidRDefault="00393E91" w:rsidP="003D34BE">
      <w:pPr>
        <w:spacing w:before="120" w:after="120"/>
      </w:pPr>
    </w:p>
    <w:p w14:paraId="0A3E35EC" w14:textId="77777777" w:rsidR="005B555E" w:rsidRDefault="005B555E" w:rsidP="003D34BE">
      <w:pPr>
        <w:spacing w:before="120" w:after="120"/>
      </w:pPr>
    </w:p>
    <w:p w14:paraId="1F57A6D2" w14:textId="77777777" w:rsidR="005B555E" w:rsidRDefault="005B555E" w:rsidP="003D34BE">
      <w:pPr>
        <w:spacing w:before="120" w:after="120"/>
      </w:pPr>
    </w:p>
    <w:p w14:paraId="352AB80A" w14:textId="77777777" w:rsidR="005B555E" w:rsidRDefault="005B555E" w:rsidP="003D34BE">
      <w:pPr>
        <w:spacing w:before="120" w:after="120"/>
      </w:pPr>
    </w:p>
    <w:p w14:paraId="1F9BDABB" w14:textId="77777777" w:rsidR="00393E91" w:rsidRDefault="00393E91" w:rsidP="003D34BE">
      <w:pPr>
        <w:spacing w:before="120" w:after="120"/>
      </w:pPr>
    </w:p>
    <w:p w14:paraId="6F584B54" w14:textId="77777777" w:rsidR="00393E91" w:rsidRDefault="00393E91" w:rsidP="005E7664">
      <w:pPr>
        <w:pStyle w:val="Heading1"/>
        <w:rPr>
          <w:lang w:val="en-US"/>
        </w:rPr>
      </w:pPr>
      <w:bookmarkStart w:id="9" w:name="_Appendices"/>
      <w:bookmarkStart w:id="10" w:name="_Appendix_1_–"/>
      <w:bookmarkEnd w:id="9"/>
      <w:bookmarkEnd w:id="10"/>
      <w:r w:rsidRPr="00393E91">
        <w:rPr>
          <w:highlight w:val="cyan"/>
          <w:lang w:val="en-US"/>
        </w:rPr>
        <w:t>Annex 1</w:t>
      </w:r>
    </w:p>
    <w:p w14:paraId="5A6686FF" w14:textId="5FDE5463" w:rsidR="005E7664" w:rsidRPr="00393E91" w:rsidRDefault="006C4B5A" w:rsidP="005E7664">
      <w:pPr>
        <w:pStyle w:val="Heading1"/>
        <w:rPr>
          <w:u w:val="single"/>
          <w:lang w:val="en-US"/>
        </w:rPr>
      </w:pPr>
      <w:r w:rsidRPr="00393E91">
        <w:rPr>
          <w:u w:val="single"/>
          <w:lang w:val="en-US"/>
        </w:rPr>
        <w:t xml:space="preserve">Guidance in relation to progress where EHCNA is being requested/considered. </w:t>
      </w:r>
    </w:p>
    <w:p w14:paraId="5730F40F" w14:textId="77777777" w:rsidR="00293B8D" w:rsidRDefault="00293B8D" w:rsidP="00941E90">
      <w:pPr>
        <w:rPr>
          <w:lang w:val="en-US"/>
        </w:rPr>
      </w:pPr>
    </w:p>
    <w:p w14:paraId="4EF6A60A" w14:textId="09C7F5E4" w:rsidR="00941E90" w:rsidRDefault="00941E90" w:rsidP="00941E90">
      <w:pPr>
        <w:rPr>
          <w:lang w:val="en-US"/>
        </w:rPr>
      </w:pPr>
      <w:r w:rsidRPr="00941E90">
        <w:rPr>
          <w:lang w:val="en-US"/>
        </w:rPr>
        <w:t>When defining progress, we use the guiding principle of what is ‘adequate’ progress. In general terms this would be progress that:</w:t>
      </w:r>
    </w:p>
    <w:p w14:paraId="29EBC765" w14:textId="3EEEC16C" w:rsidR="00941E90" w:rsidRDefault="00941E90" w:rsidP="00941E90">
      <w:pPr>
        <w:pStyle w:val="ListParagraph"/>
        <w:numPr>
          <w:ilvl w:val="0"/>
          <w:numId w:val="12"/>
        </w:numPr>
        <w:rPr>
          <w:lang w:val="en-US"/>
        </w:rPr>
      </w:pPr>
      <w:r w:rsidRPr="00941E90">
        <w:rPr>
          <w:lang w:val="en-US"/>
        </w:rPr>
        <w:t>Closes the attainment gap between the child and their peers</w:t>
      </w:r>
      <w:r w:rsidR="00427270">
        <w:rPr>
          <w:lang w:val="en-US"/>
        </w:rPr>
        <w:t>.</w:t>
      </w:r>
    </w:p>
    <w:p w14:paraId="45DD9D6B" w14:textId="0F1BF766" w:rsidR="00941E90" w:rsidRDefault="00941E90" w:rsidP="00941E90">
      <w:pPr>
        <w:pStyle w:val="ListParagraph"/>
        <w:numPr>
          <w:ilvl w:val="0"/>
          <w:numId w:val="12"/>
        </w:numPr>
        <w:rPr>
          <w:lang w:val="en-US"/>
        </w:rPr>
      </w:pPr>
      <w:r w:rsidRPr="00941E90">
        <w:rPr>
          <w:lang w:val="en-US"/>
        </w:rPr>
        <w:t>Prevents the gap growing wider</w:t>
      </w:r>
      <w:r w:rsidR="00427270">
        <w:rPr>
          <w:lang w:val="en-US"/>
        </w:rPr>
        <w:t>.</w:t>
      </w:r>
    </w:p>
    <w:p w14:paraId="06558BEE" w14:textId="76F0CE01" w:rsidR="00941E90" w:rsidRDefault="00941E90" w:rsidP="00941E90">
      <w:pPr>
        <w:pStyle w:val="ListParagraph"/>
        <w:numPr>
          <w:ilvl w:val="0"/>
          <w:numId w:val="12"/>
        </w:numPr>
        <w:rPr>
          <w:lang w:val="en-US"/>
        </w:rPr>
      </w:pPr>
      <w:r w:rsidRPr="00941E90">
        <w:rPr>
          <w:lang w:val="en-US"/>
        </w:rPr>
        <w:t>Is similar to that of peers starting from the same attainment baseline but less than the majority of peers</w:t>
      </w:r>
      <w:r w:rsidR="00427270">
        <w:rPr>
          <w:lang w:val="en-US"/>
        </w:rPr>
        <w:t>.</w:t>
      </w:r>
    </w:p>
    <w:p w14:paraId="0DC97B04" w14:textId="4B1E80A6" w:rsidR="00941E90" w:rsidRDefault="00941E90" w:rsidP="00941E90">
      <w:pPr>
        <w:pStyle w:val="ListParagraph"/>
        <w:numPr>
          <w:ilvl w:val="0"/>
          <w:numId w:val="12"/>
        </w:numPr>
        <w:rPr>
          <w:lang w:val="en-US"/>
        </w:rPr>
      </w:pPr>
      <w:r w:rsidRPr="00941E90">
        <w:rPr>
          <w:lang w:val="en-US"/>
        </w:rPr>
        <w:t xml:space="preserve">Matches or betters the child’s previous rate of </w:t>
      </w:r>
      <w:r w:rsidR="00427270" w:rsidRPr="00941E90">
        <w:rPr>
          <w:lang w:val="en-US"/>
        </w:rPr>
        <w:t>progress.</w:t>
      </w:r>
    </w:p>
    <w:p w14:paraId="7D4A211C" w14:textId="6F4BA6C9" w:rsidR="00941E90" w:rsidRDefault="00941E90" w:rsidP="00941E90">
      <w:pPr>
        <w:pStyle w:val="ListParagraph"/>
        <w:numPr>
          <w:ilvl w:val="0"/>
          <w:numId w:val="12"/>
        </w:numPr>
        <w:rPr>
          <w:lang w:val="en-US"/>
        </w:rPr>
      </w:pPr>
      <w:r w:rsidRPr="00941E90">
        <w:rPr>
          <w:lang w:val="en-US"/>
        </w:rPr>
        <w:t xml:space="preserve">Demonstrates an improvement in self-help, social or personal </w:t>
      </w:r>
      <w:r w:rsidR="00427270" w:rsidRPr="00941E90">
        <w:rPr>
          <w:lang w:val="en-US"/>
        </w:rPr>
        <w:t>skills.</w:t>
      </w:r>
    </w:p>
    <w:p w14:paraId="5F28ED06" w14:textId="444A717E" w:rsidR="00941E90" w:rsidRPr="00941E90" w:rsidRDefault="00941E90" w:rsidP="00941E90">
      <w:pPr>
        <w:pStyle w:val="ListParagraph"/>
        <w:numPr>
          <w:ilvl w:val="0"/>
          <w:numId w:val="12"/>
        </w:numPr>
        <w:rPr>
          <w:lang w:val="en-US"/>
        </w:rPr>
      </w:pPr>
      <w:r w:rsidRPr="00941E90">
        <w:rPr>
          <w:lang w:val="en-US"/>
        </w:rPr>
        <w:t>Demonstrates improvements in the child or young person’s behaviour</w:t>
      </w:r>
      <w:r w:rsidR="00427270">
        <w:rPr>
          <w:lang w:val="en-US"/>
        </w:rPr>
        <w:t>.</w:t>
      </w:r>
    </w:p>
    <w:p w14:paraId="4019DE0A" w14:textId="72878DF0" w:rsidR="00941E90" w:rsidRPr="00941E90" w:rsidRDefault="00941E90" w:rsidP="00941E90">
      <w:pPr>
        <w:rPr>
          <w:lang w:val="en-US"/>
        </w:rPr>
      </w:pPr>
      <w:r w:rsidRPr="00941E90">
        <w:rPr>
          <w:lang w:val="en-US"/>
        </w:rPr>
        <w:t xml:space="preserve">Progress is holistic, rarely linear and takes into consideration the child as a unique individual. The following guidance frames the expectations we have of schools around how </w:t>
      </w:r>
      <w:r w:rsidRPr="00293B8D">
        <w:rPr>
          <w:b/>
          <w:bCs/>
          <w:lang w:val="en-US"/>
        </w:rPr>
        <w:t>they</w:t>
      </w:r>
      <w:r w:rsidRPr="00941E90">
        <w:rPr>
          <w:lang w:val="en-US"/>
        </w:rPr>
        <w:t xml:space="preserve"> can make a distinction between what is SEN Support and what would require consideration of an EHC Assessment.</w:t>
      </w:r>
      <w:r w:rsidR="00293B8D">
        <w:rPr>
          <w:lang w:val="en-US"/>
        </w:rPr>
        <w:t xml:space="preserve"> This local guidance supports our decision making process as per s.9.16 of the SEND Code of Practice 0-25 (2015) – however, we acknowledge that there will be circumstances where we must depart from this criteria should there be a compelling reason to do so. </w:t>
      </w:r>
    </w:p>
    <w:p w14:paraId="0728E310" w14:textId="77777777" w:rsidR="00941E90" w:rsidRDefault="00941E90" w:rsidP="00941E90">
      <w:pPr>
        <w:rPr>
          <w:lang w:val="en-US"/>
        </w:rPr>
      </w:pPr>
      <w:r w:rsidRPr="00941E90">
        <w:rPr>
          <w:lang w:val="en-US"/>
        </w:rPr>
        <w:t>The SEN Code of Practice describes Special Educational Needs (SEN) across four broad areas of need:</w:t>
      </w:r>
    </w:p>
    <w:p w14:paraId="233B07F7" w14:textId="77777777" w:rsidR="00941E90" w:rsidRDefault="00941E90" w:rsidP="00941E90">
      <w:pPr>
        <w:pStyle w:val="ListParagraph"/>
        <w:numPr>
          <w:ilvl w:val="0"/>
          <w:numId w:val="19"/>
        </w:numPr>
        <w:rPr>
          <w:lang w:val="en-US"/>
        </w:rPr>
      </w:pPr>
      <w:r w:rsidRPr="00941E90">
        <w:rPr>
          <w:lang w:val="en-US"/>
        </w:rPr>
        <w:t>Cognition and Learning</w:t>
      </w:r>
    </w:p>
    <w:p w14:paraId="2768DD5B" w14:textId="77777777" w:rsidR="00941E90" w:rsidRDefault="00941E90" w:rsidP="00941E90">
      <w:pPr>
        <w:pStyle w:val="ListParagraph"/>
        <w:numPr>
          <w:ilvl w:val="0"/>
          <w:numId w:val="19"/>
        </w:numPr>
        <w:rPr>
          <w:lang w:val="en-US"/>
        </w:rPr>
      </w:pPr>
      <w:r w:rsidRPr="00941E90">
        <w:rPr>
          <w:lang w:val="en-US"/>
        </w:rPr>
        <w:t>Communication and Interaction</w:t>
      </w:r>
    </w:p>
    <w:p w14:paraId="61817022" w14:textId="77777777" w:rsidR="00941E90" w:rsidRDefault="00941E90" w:rsidP="00941E90">
      <w:pPr>
        <w:pStyle w:val="ListParagraph"/>
        <w:numPr>
          <w:ilvl w:val="0"/>
          <w:numId w:val="19"/>
        </w:numPr>
        <w:rPr>
          <w:lang w:val="en-US"/>
        </w:rPr>
      </w:pPr>
      <w:r w:rsidRPr="00941E90">
        <w:rPr>
          <w:lang w:val="en-US"/>
        </w:rPr>
        <w:t>Social, Emotional and Mental Health (SEMH)</w:t>
      </w:r>
    </w:p>
    <w:p w14:paraId="60B49415" w14:textId="7886724A" w:rsidR="00941E90" w:rsidRPr="00941E90" w:rsidRDefault="00941E90" w:rsidP="00941E90">
      <w:pPr>
        <w:pStyle w:val="ListParagraph"/>
        <w:numPr>
          <w:ilvl w:val="0"/>
          <w:numId w:val="19"/>
        </w:numPr>
        <w:rPr>
          <w:lang w:val="en-US"/>
        </w:rPr>
      </w:pPr>
      <w:r w:rsidRPr="00941E90">
        <w:rPr>
          <w:lang w:val="en-US"/>
        </w:rPr>
        <w:t>Sensory and/or physical needs</w:t>
      </w:r>
    </w:p>
    <w:p w14:paraId="7B759D05" w14:textId="3E3EFDBF" w:rsidR="00941E90" w:rsidRPr="00941E90" w:rsidRDefault="00941E90" w:rsidP="00941E90">
      <w:pPr>
        <w:rPr>
          <w:lang w:val="en-US"/>
        </w:rPr>
      </w:pPr>
      <w:r w:rsidRPr="00941E90">
        <w:rPr>
          <w:lang w:val="en-US"/>
        </w:rPr>
        <w:t xml:space="preserve">It is likely that a child or young person with SEND will have needs across more than one of the broader areas of need. This guidance is not exhaustive, and when making decisions, we draw on a vast range of evidence to inform our decisions. This guidance, consequently, will not be used in isolation. </w:t>
      </w:r>
    </w:p>
    <w:p w14:paraId="60A5585F" w14:textId="27A060CD" w:rsidR="00941E90" w:rsidRPr="00941E90" w:rsidRDefault="00941E90" w:rsidP="00941E90">
      <w:pPr>
        <w:rPr>
          <w:lang w:val="en-US"/>
        </w:rPr>
      </w:pPr>
      <w:r w:rsidRPr="00941E90">
        <w:rPr>
          <w:lang w:val="en-US"/>
        </w:rPr>
        <w:t xml:space="preserve">In considering a request for a statutory EHC needs assessment the local authority will require evidence of the graduated response, which shows that despite the relevant, </w:t>
      </w:r>
      <w:r w:rsidR="00427270" w:rsidRPr="00941E90">
        <w:rPr>
          <w:lang w:val="en-US"/>
        </w:rPr>
        <w:t>evidence-based</w:t>
      </w:r>
      <w:r w:rsidRPr="00941E90">
        <w:rPr>
          <w:lang w:val="en-US"/>
        </w:rPr>
        <w:t xml:space="preserve"> actions taken by the educational setting the child or young person continues to experience significant difficulties and is not making progress.</w:t>
      </w:r>
    </w:p>
    <w:p w14:paraId="18DF17C1" w14:textId="3CA2EF5F" w:rsidR="00941E90" w:rsidRPr="00941E90" w:rsidRDefault="00941E90" w:rsidP="00941E90">
      <w:pPr>
        <w:rPr>
          <w:lang w:val="en-US"/>
        </w:rPr>
      </w:pPr>
      <w:r w:rsidRPr="00941E90">
        <w:rPr>
          <w:lang w:val="en-US"/>
        </w:rPr>
        <w:t>The evidence should demonstrate:</w:t>
      </w:r>
    </w:p>
    <w:p w14:paraId="1E61771D" w14:textId="77777777" w:rsidR="00941E90" w:rsidRDefault="00941E90" w:rsidP="00941E90">
      <w:pPr>
        <w:pStyle w:val="ListParagraph"/>
        <w:numPr>
          <w:ilvl w:val="0"/>
          <w:numId w:val="20"/>
        </w:numPr>
        <w:rPr>
          <w:lang w:val="en-US"/>
        </w:rPr>
      </w:pPr>
      <w:r w:rsidRPr="00941E90">
        <w:rPr>
          <w:lang w:val="en-US"/>
        </w:rPr>
        <w:t>The support provided by the early years setting/ school/college have been proportionate and relevant to the assessed special educational need. Quality of support should also be considered.</w:t>
      </w:r>
    </w:p>
    <w:p w14:paraId="6A89CC80" w14:textId="4CA0CAD9" w:rsidR="00941E90" w:rsidRDefault="00941E90" w:rsidP="00941E90">
      <w:pPr>
        <w:pStyle w:val="ListParagraph"/>
        <w:numPr>
          <w:ilvl w:val="0"/>
          <w:numId w:val="20"/>
        </w:numPr>
        <w:rPr>
          <w:lang w:val="en-US"/>
        </w:rPr>
      </w:pPr>
      <w:r w:rsidRPr="00941E90">
        <w:rPr>
          <w:lang w:val="en-US"/>
        </w:rPr>
        <w:t xml:space="preserve">How the special educational provision </w:t>
      </w:r>
      <w:r w:rsidR="00427270" w:rsidRPr="00941E90">
        <w:rPr>
          <w:lang w:val="en-US"/>
        </w:rPr>
        <w:t>has</w:t>
      </w:r>
      <w:r w:rsidRPr="00941E90">
        <w:rPr>
          <w:lang w:val="en-US"/>
        </w:rPr>
        <w:t xml:space="preserve"> been planned and how does it relate to the </w:t>
      </w:r>
      <w:r w:rsidR="00427270" w:rsidRPr="00941E90">
        <w:rPr>
          <w:lang w:val="en-US"/>
        </w:rPr>
        <w:t>short-term</w:t>
      </w:r>
      <w:r w:rsidRPr="00941E90">
        <w:rPr>
          <w:lang w:val="en-US"/>
        </w:rPr>
        <w:t xml:space="preserve"> targets and </w:t>
      </w:r>
      <w:r w:rsidR="00BA5B1E" w:rsidRPr="00941E90">
        <w:rPr>
          <w:lang w:val="en-US"/>
        </w:rPr>
        <w:t>longer-term</w:t>
      </w:r>
      <w:r w:rsidRPr="00941E90">
        <w:rPr>
          <w:lang w:val="en-US"/>
        </w:rPr>
        <w:t xml:space="preserve"> </w:t>
      </w:r>
      <w:r w:rsidR="00BA5B1E" w:rsidRPr="00941E90">
        <w:rPr>
          <w:lang w:val="en-US"/>
        </w:rPr>
        <w:t>outcomes.</w:t>
      </w:r>
    </w:p>
    <w:p w14:paraId="1931D726" w14:textId="2F0B0783" w:rsidR="00941E90" w:rsidRDefault="00941E90" w:rsidP="00941E90">
      <w:pPr>
        <w:pStyle w:val="ListParagraph"/>
        <w:numPr>
          <w:ilvl w:val="0"/>
          <w:numId w:val="20"/>
        </w:numPr>
        <w:rPr>
          <w:lang w:val="en-US"/>
        </w:rPr>
      </w:pPr>
      <w:r w:rsidRPr="00941E90">
        <w:rPr>
          <w:lang w:val="en-US"/>
        </w:rPr>
        <w:t xml:space="preserve">How different teaching/support approaches, materials and/or equipment are used, how the environment has been </w:t>
      </w:r>
      <w:r w:rsidR="00427270" w:rsidRPr="00941E90">
        <w:rPr>
          <w:lang w:val="en-US"/>
        </w:rPr>
        <w:t>adapted.</w:t>
      </w:r>
    </w:p>
    <w:p w14:paraId="2206C48F" w14:textId="77777777" w:rsidR="00941E90" w:rsidRDefault="00941E90" w:rsidP="00941E90">
      <w:pPr>
        <w:pStyle w:val="ListParagraph"/>
        <w:numPr>
          <w:ilvl w:val="0"/>
          <w:numId w:val="20"/>
        </w:numPr>
        <w:rPr>
          <w:lang w:val="en-US"/>
        </w:rPr>
      </w:pPr>
      <w:r w:rsidRPr="00941E90">
        <w:rPr>
          <w:lang w:val="en-US"/>
        </w:rPr>
        <w:t>What are the outcomes of the support already in place is the child/young person making progress.</w:t>
      </w:r>
    </w:p>
    <w:p w14:paraId="0438A603" w14:textId="775F360E" w:rsidR="00941E90" w:rsidRDefault="00941E90" w:rsidP="00941E90">
      <w:pPr>
        <w:pStyle w:val="ListParagraph"/>
        <w:numPr>
          <w:ilvl w:val="0"/>
          <w:numId w:val="20"/>
        </w:numPr>
        <w:rPr>
          <w:lang w:val="en-US"/>
        </w:rPr>
      </w:pPr>
      <w:r w:rsidRPr="00941E90">
        <w:rPr>
          <w:lang w:val="en-US"/>
        </w:rPr>
        <w:t>Specialist advice of the relevant professional has been used to</w:t>
      </w:r>
      <w:r>
        <w:rPr>
          <w:lang w:val="en-US"/>
        </w:rPr>
        <w:t xml:space="preserve"> </w:t>
      </w:r>
      <w:r w:rsidRPr="00941E90">
        <w:rPr>
          <w:lang w:val="en-US"/>
        </w:rPr>
        <w:t>consider the additional assessments, effectiveness of support and monitoring of outcomes</w:t>
      </w:r>
      <w:r>
        <w:rPr>
          <w:lang w:val="en-US"/>
        </w:rPr>
        <w:t>.</w:t>
      </w:r>
    </w:p>
    <w:p w14:paraId="64423DAC" w14:textId="61300078" w:rsidR="00FB08A7" w:rsidRDefault="0073264C" w:rsidP="00427270">
      <w:pPr>
        <w:pStyle w:val="Heading2"/>
        <w:spacing w:before="360"/>
        <w:rPr>
          <w:lang w:val="en-US"/>
        </w:rPr>
      </w:pPr>
      <w:bookmarkStart w:id="11" w:name="_Toc161250064"/>
      <w:r>
        <w:rPr>
          <w:lang w:val="en-US"/>
        </w:rPr>
        <w:t>Annex 1: Indicative Guidance in relation to pro</w:t>
      </w:r>
      <w:r w:rsidR="004F35BD">
        <w:rPr>
          <w:lang w:val="en-US"/>
        </w:rPr>
        <w:t>file of needs when considering assessment.</w:t>
      </w:r>
    </w:p>
    <w:p w14:paraId="7B230CA0" w14:textId="7BFF570F" w:rsidR="00941E90" w:rsidRDefault="00941E90" w:rsidP="00427270">
      <w:pPr>
        <w:pStyle w:val="Heading2"/>
        <w:spacing w:before="360"/>
        <w:rPr>
          <w:lang w:val="en-US"/>
        </w:rPr>
      </w:pPr>
      <w:r>
        <w:rPr>
          <w:lang w:val="en-US"/>
        </w:rPr>
        <w:t>C</w:t>
      </w:r>
      <w:bookmarkEnd w:id="11"/>
      <w:r w:rsidR="00212FB9">
        <w:rPr>
          <w:lang w:val="en-US"/>
        </w:rPr>
        <w:t xml:space="preserve">ognition and Learning </w:t>
      </w:r>
    </w:p>
    <w:p w14:paraId="69DC503D" w14:textId="77777777" w:rsidR="00C525E8" w:rsidRDefault="00C525E8" w:rsidP="00941E90">
      <w:pPr>
        <w:rPr>
          <w:lang w:val="en-US"/>
        </w:rPr>
      </w:pPr>
    </w:p>
    <w:p w14:paraId="3FBA2135" w14:textId="2CD45C0E" w:rsidR="00941E90" w:rsidRDefault="00941E90" w:rsidP="00941E90">
      <w:pPr>
        <w:rPr>
          <w:lang w:val="en-US"/>
        </w:rPr>
      </w:pPr>
      <w:r w:rsidRPr="00941E90">
        <w:rPr>
          <w:lang w:val="en-US"/>
        </w:rPr>
        <w:t xml:space="preserve">Progress over time that </w:t>
      </w:r>
      <w:r w:rsidR="00293B8D">
        <w:rPr>
          <w:lang w:val="en-US"/>
        </w:rPr>
        <w:t xml:space="preserve">may </w:t>
      </w:r>
      <w:r w:rsidRPr="00941E90">
        <w:rPr>
          <w:lang w:val="en-US"/>
        </w:rPr>
        <w:t>be defined as adequate</w:t>
      </w:r>
      <w:r>
        <w:rPr>
          <w:lang w:val="en-US"/>
        </w:rPr>
        <w:t>:</w:t>
      </w:r>
    </w:p>
    <w:tbl>
      <w:tblPr>
        <w:tblStyle w:val="TableGridLight"/>
        <w:tblW w:w="5000" w:type="pct"/>
        <w:jc w:val="center"/>
        <w:tblLook w:val="01E0" w:firstRow="1" w:lastRow="1" w:firstColumn="1" w:lastColumn="1" w:noHBand="0" w:noVBand="0"/>
      </w:tblPr>
      <w:tblGrid>
        <w:gridCol w:w="2438"/>
        <w:gridCol w:w="5801"/>
        <w:gridCol w:w="2217"/>
      </w:tblGrid>
      <w:tr w:rsidR="00941E90" w:rsidRPr="00941E90" w14:paraId="629BD32E" w14:textId="77777777" w:rsidTr="00941E90">
        <w:trPr>
          <w:trHeight w:val="904"/>
          <w:jc w:val="center"/>
        </w:trPr>
        <w:tc>
          <w:tcPr>
            <w:tcW w:w="1166" w:type="pct"/>
            <w:vAlign w:val="center"/>
          </w:tcPr>
          <w:p w14:paraId="074098A8" w14:textId="77777777" w:rsidR="00941E90" w:rsidRPr="00941E90" w:rsidRDefault="00941E90" w:rsidP="00941E90">
            <w:pPr>
              <w:widowControl w:val="0"/>
              <w:autoSpaceDE w:val="0"/>
              <w:autoSpaceDN w:val="0"/>
              <w:spacing w:before="120" w:after="120"/>
              <w:jc w:val="center"/>
              <w:rPr>
                <w:rFonts w:eastAsia="Arial" w:cs="Arial"/>
                <w:b/>
                <w:lang w:val="en-US"/>
              </w:rPr>
            </w:pPr>
            <w:r w:rsidRPr="00941E90">
              <w:rPr>
                <w:rFonts w:eastAsia="Arial" w:cs="Arial"/>
                <w:b/>
                <w:spacing w:val="-5"/>
                <w:lang w:val="en-US"/>
              </w:rPr>
              <w:t>Chronological</w:t>
            </w:r>
            <w:r w:rsidRPr="00941E90">
              <w:rPr>
                <w:rFonts w:eastAsia="Arial" w:cs="Arial"/>
                <w:b/>
                <w:spacing w:val="1"/>
                <w:lang w:val="en-US"/>
              </w:rPr>
              <w:t xml:space="preserve"> </w:t>
            </w:r>
            <w:r w:rsidRPr="00941E90">
              <w:rPr>
                <w:rFonts w:eastAsia="Arial" w:cs="Arial"/>
                <w:b/>
                <w:spacing w:val="-5"/>
                <w:lang w:val="en-US"/>
              </w:rPr>
              <w:t>Age</w:t>
            </w:r>
          </w:p>
        </w:tc>
        <w:tc>
          <w:tcPr>
            <w:tcW w:w="3834" w:type="pct"/>
            <w:gridSpan w:val="2"/>
            <w:vAlign w:val="center"/>
          </w:tcPr>
          <w:p w14:paraId="542D22C5" w14:textId="77777777" w:rsidR="00941E90" w:rsidRPr="00941E90" w:rsidRDefault="00941E90" w:rsidP="00941E90">
            <w:pPr>
              <w:widowControl w:val="0"/>
              <w:autoSpaceDE w:val="0"/>
              <w:autoSpaceDN w:val="0"/>
              <w:spacing w:before="120" w:after="120"/>
              <w:jc w:val="center"/>
              <w:rPr>
                <w:rFonts w:eastAsia="Arial" w:cs="Arial"/>
                <w:b/>
                <w:lang w:val="en-US"/>
              </w:rPr>
            </w:pPr>
            <w:r w:rsidRPr="00941E90">
              <w:rPr>
                <w:rFonts w:eastAsia="Arial" w:cs="Arial"/>
                <w:b/>
                <w:lang w:val="en-US"/>
              </w:rPr>
              <w:t>Early</w:t>
            </w:r>
            <w:r w:rsidRPr="00941E90">
              <w:rPr>
                <w:rFonts w:eastAsia="Arial" w:cs="Arial"/>
                <w:b/>
                <w:spacing w:val="-10"/>
                <w:lang w:val="en-US"/>
              </w:rPr>
              <w:t xml:space="preserve"> </w:t>
            </w:r>
            <w:r w:rsidRPr="00941E90">
              <w:rPr>
                <w:rFonts w:eastAsia="Arial" w:cs="Arial"/>
                <w:b/>
                <w:lang w:val="en-US"/>
              </w:rPr>
              <w:t>Years</w:t>
            </w:r>
            <w:r w:rsidRPr="00941E90">
              <w:rPr>
                <w:rFonts w:eastAsia="Arial" w:cs="Arial"/>
                <w:b/>
                <w:spacing w:val="-2"/>
                <w:lang w:val="en-US"/>
              </w:rPr>
              <w:t xml:space="preserve"> </w:t>
            </w:r>
            <w:r w:rsidRPr="00941E90">
              <w:rPr>
                <w:rFonts w:eastAsia="Arial" w:cs="Arial"/>
                <w:b/>
                <w:lang w:val="en-US"/>
              </w:rPr>
              <w:t>Foundation</w:t>
            </w:r>
            <w:r w:rsidRPr="00941E90">
              <w:rPr>
                <w:rFonts w:eastAsia="Arial" w:cs="Arial"/>
                <w:b/>
                <w:spacing w:val="-3"/>
                <w:lang w:val="en-US"/>
              </w:rPr>
              <w:t xml:space="preserve"> </w:t>
            </w:r>
            <w:r w:rsidRPr="00941E90">
              <w:rPr>
                <w:rFonts w:eastAsia="Arial" w:cs="Arial"/>
                <w:b/>
                <w:lang w:val="en-US"/>
              </w:rPr>
              <w:t>Stage</w:t>
            </w:r>
            <w:r w:rsidRPr="00941E90">
              <w:rPr>
                <w:rFonts w:eastAsia="Arial" w:cs="Arial"/>
                <w:b/>
                <w:spacing w:val="-1"/>
                <w:lang w:val="en-US"/>
              </w:rPr>
              <w:t xml:space="preserve"> </w:t>
            </w:r>
            <w:r w:rsidRPr="00941E90">
              <w:rPr>
                <w:rFonts w:eastAsia="Arial" w:cs="Arial"/>
                <w:b/>
                <w:spacing w:val="-2"/>
                <w:lang w:val="en-US"/>
              </w:rPr>
              <w:t>(EYFS)</w:t>
            </w:r>
          </w:p>
        </w:tc>
      </w:tr>
      <w:tr w:rsidR="00941E90" w:rsidRPr="00941E90" w14:paraId="5230EB8A" w14:textId="77777777" w:rsidTr="00941E90">
        <w:trPr>
          <w:trHeight w:val="633"/>
          <w:jc w:val="center"/>
        </w:trPr>
        <w:tc>
          <w:tcPr>
            <w:tcW w:w="1166" w:type="pct"/>
            <w:vAlign w:val="center"/>
          </w:tcPr>
          <w:p w14:paraId="0F016FF8" w14:textId="77777777" w:rsidR="00941E90" w:rsidRPr="00941E90" w:rsidRDefault="00941E90" w:rsidP="00941E90">
            <w:pPr>
              <w:widowControl w:val="0"/>
              <w:autoSpaceDE w:val="0"/>
              <w:autoSpaceDN w:val="0"/>
              <w:spacing w:before="120" w:after="120" w:line="246" w:lineRule="exact"/>
              <w:ind w:left="73" w:right="44"/>
              <w:jc w:val="center"/>
              <w:rPr>
                <w:rFonts w:eastAsia="Arial" w:cs="Arial"/>
                <w:lang w:val="en-US"/>
              </w:rPr>
            </w:pPr>
            <w:r w:rsidRPr="00941E90">
              <w:rPr>
                <w:rFonts w:eastAsia="Arial" w:cs="Arial"/>
                <w:spacing w:val="-5"/>
                <w:lang w:val="en-US"/>
              </w:rPr>
              <w:t>0-</w:t>
            </w:r>
            <w:r w:rsidRPr="00941E90">
              <w:rPr>
                <w:rFonts w:eastAsia="Arial" w:cs="Arial"/>
                <w:spacing w:val="-10"/>
                <w:lang w:val="en-US"/>
              </w:rPr>
              <w:t>4</w:t>
            </w:r>
          </w:p>
        </w:tc>
        <w:tc>
          <w:tcPr>
            <w:tcW w:w="2774" w:type="pct"/>
            <w:vMerge w:val="restart"/>
            <w:vAlign w:val="center"/>
          </w:tcPr>
          <w:p w14:paraId="453131EB" w14:textId="77777777" w:rsidR="00941E90" w:rsidRPr="00941E90" w:rsidRDefault="00941E90" w:rsidP="00941E90">
            <w:pPr>
              <w:widowControl w:val="0"/>
              <w:autoSpaceDE w:val="0"/>
              <w:autoSpaceDN w:val="0"/>
              <w:spacing w:before="120" w:after="120"/>
              <w:ind w:left="244" w:right="240"/>
              <w:jc w:val="center"/>
              <w:rPr>
                <w:rFonts w:eastAsia="Arial" w:cs="Arial"/>
                <w:lang w:val="en-US"/>
              </w:rPr>
            </w:pPr>
            <w:r w:rsidRPr="00941E90">
              <w:rPr>
                <w:rFonts w:eastAsia="Arial" w:cs="Arial"/>
                <w:lang w:val="en-US"/>
              </w:rPr>
              <w:t xml:space="preserve">More than 50% delay in several aspects of the three </w:t>
            </w:r>
            <w:r w:rsidRPr="00941E90">
              <w:rPr>
                <w:rFonts w:eastAsia="Arial" w:cs="Arial"/>
                <w:spacing w:val="-2"/>
                <w:lang w:val="en-US"/>
              </w:rPr>
              <w:t>prime</w:t>
            </w:r>
            <w:r w:rsidRPr="00941E90">
              <w:rPr>
                <w:rFonts w:eastAsia="Arial" w:cs="Arial"/>
                <w:spacing w:val="-8"/>
                <w:lang w:val="en-US"/>
              </w:rPr>
              <w:t xml:space="preserve"> </w:t>
            </w:r>
            <w:r w:rsidRPr="00941E90">
              <w:rPr>
                <w:rFonts w:eastAsia="Arial" w:cs="Arial"/>
                <w:spacing w:val="-2"/>
                <w:lang w:val="en-US"/>
              </w:rPr>
              <w:t>areas</w:t>
            </w:r>
            <w:r w:rsidRPr="00941E90">
              <w:rPr>
                <w:rFonts w:eastAsia="Arial" w:cs="Arial"/>
                <w:spacing w:val="-7"/>
                <w:lang w:val="en-US"/>
              </w:rPr>
              <w:t xml:space="preserve"> </w:t>
            </w:r>
            <w:r w:rsidRPr="00941E90">
              <w:rPr>
                <w:rFonts w:eastAsia="Arial" w:cs="Arial"/>
                <w:spacing w:val="-2"/>
                <w:lang w:val="en-US"/>
              </w:rPr>
              <w:t>which</w:t>
            </w:r>
            <w:r w:rsidRPr="00941E90">
              <w:rPr>
                <w:rFonts w:eastAsia="Arial" w:cs="Arial"/>
                <w:spacing w:val="-10"/>
                <w:lang w:val="en-US"/>
              </w:rPr>
              <w:t xml:space="preserve"> </w:t>
            </w:r>
            <w:r w:rsidRPr="00941E90">
              <w:rPr>
                <w:rFonts w:eastAsia="Arial" w:cs="Arial"/>
                <w:spacing w:val="-2"/>
                <w:lang w:val="en-US"/>
              </w:rPr>
              <w:t>result</w:t>
            </w:r>
            <w:r w:rsidRPr="00941E90">
              <w:rPr>
                <w:rFonts w:eastAsia="Arial" w:cs="Arial"/>
                <w:spacing w:val="-8"/>
                <w:lang w:val="en-US"/>
              </w:rPr>
              <w:t xml:space="preserve"> </w:t>
            </w:r>
            <w:r w:rsidRPr="00941E90">
              <w:rPr>
                <w:rFonts w:eastAsia="Arial" w:cs="Arial"/>
                <w:spacing w:val="-2"/>
                <w:lang w:val="en-US"/>
              </w:rPr>
              <w:t>in</w:t>
            </w:r>
            <w:r w:rsidRPr="00941E90">
              <w:rPr>
                <w:rFonts w:eastAsia="Arial" w:cs="Arial"/>
                <w:spacing w:val="-7"/>
                <w:lang w:val="en-US"/>
              </w:rPr>
              <w:t xml:space="preserve"> </w:t>
            </w:r>
            <w:r w:rsidRPr="00941E90">
              <w:rPr>
                <w:rFonts w:eastAsia="Arial" w:cs="Arial"/>
                <w:spacing w:val="-2"/>
                <w:lang w:val="en-US"/>
              </w:rPr>
              <w:t>having</w:t>
            </w:r>
            <w:r w:rsidRPr="00941E90">
              <w:rPr>
                <w:rFonts w:eastAsia="Arial" w:cs="Arial"/>
                <w:spacing w:val="-7"/>
                <w:lang w:val="en-US"/>
              </w:rPr>
              <w:t xml:space="preserve"> </w:t>
            </w:r>
            <w:r w:rsidRPr="00941E90">
              <w:rPr>
                <w:rFonts w:eastAsia="Arial" w:cs="Arial"/>
                <w:spacing w:val="-2"/>
                <w:lang w:val="en-US"/>
              </w:rPr>
              <w:t>a</w:t>
            </w:r>
            <w:r w:rsidRPr="00941E90">
              <w:rPr>
                <w:rFonts w:eastAsia="Arial" w:cs="Arial"/>
                <w:spacing w:val="-10"/>
                <w:lang w:val="en-US"/>
              </w:rPr>
              <w:t xml:space="preserve"> </w:t>
            </w:r>
            <w:r w:rsidRPr="00941E90">
              <w:rPr>
                <w:rFonts w:eastAsia="Arial" w:cs="Arial"/>
                <w:spacing w:val="-2"/>
                <w:lang w:val="en-US"/>
              </w:rPr>
              <w:t>significant</w:t>
            </w:r>
            <w:r w:rsidRPr="00941E90">
              <w:rPr>
                <w:rFonts w:eastAsia="Arial" w:cs="Arial"/>
                <w:spacing w:val="-8"/>
                <w:lang w:val="en-US"/>
              </w:rPr>
              <w:t xml:space="preserve"> </w:t>
            </w:r>
            <w:r w:rsidRPr="00941E90">
              <w:rPr>
                <w:rFonts w:eastAsia="Arial" w:cs="Arial"/>
                <w:spacing w:val="-2"/>
                <w:lang w:val="en-US"/>
              </w:rPr>
              <w:t xml:space="preserve">impact </w:t>
            </w:r>
            <w:r w:rsidRPr="00941E90">
              <w:rPr>
                <w:rFonts w:eastAsia="Arial" w:cs="Arial"/>
                <w:lang w:val="en-US"/>
              </w:rPr>
              <w:t>on</w:t>
            </w:r>
            <w:r w:rsidRPr="00941E90">
              <w:rPr>
                <w:rFonts w:eastAsia="Arial" w:cs="Arial"/>
                <w:spacing w:val="-16"/>
                <w:lang w:val="en-US"/>
              </w:rPr>
              <w:t xml:space="preserve"> </w:t>
            </w:r>
            <w:r w:rsidRPr="00941E90">
              <w:rPr>
                <w:rFonts w:eastAsia="Arial" w:cs="Arial"/>
                <w:lang w:val="en-US"/>
              </w:rPr>
              <w:t>accessing</w:t>
            </w:r>
            <w:r w:rsidRPr="00941E90">
              <w:rPr>
                <w:rFonts w:eastAsia="Arial" w:cs="Arial"/>
                <w:spacing w:val="-16"/>
                <w:lang w:val="en-US"/>
              </w:rPr>
              <w:t xml:space="preserve"> </w:t>
            </w:r>
            <w:r w:rsidRPr="00941E90">
              <w:rPr>
                <w:rFonts w:eastAsia="Arial" w:cs="Arial"/>
                <w:lang w:val="en-US"/>
              </w:rPr>
              <w:t>the</w:t>
            </w:r>
            <w:r w:rsidRPr="00941E90">
              <w:rPr>
                <w:rFonts w:eastAsia="Arial" w:cs="Arial"/>
                <w:spacing w:val="-17"/>
                <w:lang w:val="en-US"/>
              </w:rPr>
              <w:t xml:space="preserve"> </w:t>
            </w:r>
            <w:r w:rsidRPr="00941E90">
              <w:rPr>
                <w:rFonts w:eastAsia="Arial" w:cs="Arial"/>
                <w:lang w:val="en-US"/>
              </w:rPr>
              <w:t>EYFS.</w:t>
            </w:r>
            <w:r w:rsidRPr="00941E90">
              <w:rPr>
                <w:rFonts w:eastAsia="Arial" w:cs="Arial"/>
                <w:spacing w:val="14"/>
                <w:lang w:val="en-US"/>
              </w:rPr>
              <w:t xml:space="preserve"> </w:t>
            </w:r>
            <w:r w:rsidRPr="00941E90">
              <w:rPr>
                <w:rFonts w:eastAsia="Arial" w:cs="Arial"/>
                <w:lang w:val="en-US"/>
              </w:rPr>
              <w:t>Additional</w:t>
            </w:r>
            <w:r w:rsidRPr="00941E90">
              <w:rPr>
                <w:rFonts w:eastAsia="Arial" w:cs="Arial"/>
                <w:spacing w:val="-15"/>
                <w:lang w:val="en-US"/>
              </w:rPr>
              <w:t xml:space="preserve"> </w:t>
            </w:r>
            <w:r w:rsidRPr="00941E90">
              <w:rPr>
                <w:rFonts w:eastAsia="Arial" w:cs="Arial"/>
                <w:lang w:val="en-US"/>
              </w:rPr>
              <w:t>evidence</w:t>
            </w:r>
            <w:r w:rsidRPr="00941E90">
              <w:rPr>
                <w:rFonts w:eastAsia="Arial" w:cs="Arial"/>
                <w:spacing w:val="-17"/>
                <w:lang w:val="en-US"/>
              </w:rPr>
              <w:t xml:space="preserve"> </w:t>
            </w:r>
            <w:r w:rsidRPr="00941E90">
              <w:rPr>
                <w:rFonts w:eastAsia="Arial" w:cs="Arial"/>
                <w:lang w:val="en-US"/>
              </w:rPr>
              <w:t>from</w:t>
            </w:r>
            <w:r w:rsidRPr="00941E90">
              <w:rPr>
                <w:rFonts w:eastAsia="Arial" w:cs="Arial"/>
                <w:spacing w:val="-17"/>
                <w:lang w:val="en-US"/>
              </w:rPr>
              <w:t xml:space="preserve"> </w:t>
            </w:r>
            <w:r w:rsidRPr="00941E90">
              <w:rPr>
                <w:rFonts w:eastAsia="Arial" w:cs="Arial"/>
                <w:lang w:val="en-US"/>
              </w:rPr>
              <w:t xml:space="preserve">the four specific areas of learning will be considered if </w:t>
            </w:r>
            <w:r w:rsidRPr="00941E90">
              <w:rPr>
                <w:rFonts w:eastAsia="Arial" w:cs="Arial"/>
                <w:spacing w:val="-2"/>
                <w:lang w:val="en-US"/>
              </w:rPr>
              <w:t>appropriate.</w:t>
            </w:r>
          </w:p>
        </w:tc>
        <w:tc>
          <w:tcPr>
            <w:tcW w:w="1060" w:type="pct"/>
            <w:vAlign w:val="center"/>
          </w:tcPr>
          <w:p w14:paraId="0B54E063" w14:textId="77777777" w:rsidR="00941E90" w:rsidRPr="00941E90" w:rsidRDefault="00941E90" w:rsidP="00941E90">
            <w:pPr>
              <w:widowControl w:val="0"/>
              <w:autoSpaceDE w:val="0"/>
              <w:autoSpaceDN w:val="0"/>
              <w:spacing w:before="120" w:after="120" w:line="246" w:lineRule="exact"/>
              <w:ind w:left="21"/>
              <w:jc w:val="center"/>
              <w:rPr>
                <w:rFonts w:eastAsia="Arial" w:cs="Arial"/>
                <w:lang w:val="en-US"/>
              </w:rPr>
            </w:pPr>
            <w:r w:rsidRPr="00941E90">
              <w:rPr>
                <w:rFonts w:eastAsia="Arial" w:cs="Arial"/>
                <w:spacing w:val="-6"/>
                <w:lang w:val="en-US"/>
              </w:rPr>
              <w:t>Nursery/pre-</w:t>
            </w:r>
            <w:r w:rsidRPr="00941E90">
              <w:rPr>
                <w:rFonts w:eastAsia="Arial" w:cs="Arial"/>
                <w:spacing w:val="-2"/>
                <w:lang w:val="en-US"/>
              </w:rPr>
              <w:t>school</w:t>
            </w:r>
          </w:p>
        </w:tc>
      </w:tr>
      <w:tr w:rsidR="00941E90" w:rsidRPr="00941E90" w14:paraId="2066E949" w14:textId="77777777" w:rsidTr="00941E90">
        <w:trPr>
          <w:trHeight w:val="688"/>
          <w:jc w:val="center"/>
        </w:trPr>
        <w:tc>
          <w:tcPr>
            <w:tcW w:w="1166" w:type="pct"/>
            <w:vAlign w:val="center"/>
          </w:tcPr>
          <w:p w14:paraId="39C8E21A" w14:textId="77777777" w:rsidR="00941E90" w:rsidRPr="00941E90" w:rsidRDefault="00941E90" w:rsidP="00941E90">
            <w:pPr>
              <w:widowControl w:val="0"/>
              <w:autoSpaceDE w:val="0"/>
              <w:autoSpaceDN w:val="0"/>
              <w:spacing w:before="120" w:after="120" w:line="246" w:lineRule="exact"/>
              <w:ind w:left="73" w:right="44"/>
              <w:jc w:val="center"/>
              <w:rPr>
                <w:rFonts w:eastAsia="Arial" w:cs="Arial"/>
                <w:lang w:val="en-US"/>
              </w:rPr>
            </w:pPr>
            <w:r w:rsidRPr="00941E90">
              <w:rPr>
                <w:rFonts w:eastAsia="Arial" w:cs="Arial"/>
                <w:spacing w:val="-5"/>
                <w:lang w:val="en-US"/>
              </w:rPr>
              <w:t>4-</w:t>
            </w:r>
            <w:r w:rsidRPr="00941E90">
              <w:rPr>
                <w:rFonts w:eastAsia="Arial" w:cs="Arial"/>
                <w:spacing w:val="-10"/>
                <w:lang w:val="en-US"/>
              </w:rPr>
              <w:t>5</w:t>
            </w:r>
          </w:p>
        </w:tc>
        <w:tc>
          <w:tcPr>
            <w:tcW w:w="2774" w:type="pct"/>
            <w:vMerge/>
            <w:vAlign w:val="center"/>
          </w:tcPr>
          <w:p w14:paraId="6A96D888" w14:textId="77777777" w:rsidR="00941E90" w:rsidRPr="00941E90" w:rsidRDefault="00941E90" w:rsidP="00941E90">
            <w:pPr>
              <w:widowControl w:val="0"/>
              <w:autoSpaceDE w:val="0"/>
              <w:autoSpaceDN w:val="0"/>
              <w:spacing w:before="120" w:after="120"/>
              <w:jc w:val="center"/>
              <w:rPr>
                <w:rFonts w:eastAsia="Arial" w:cs="Arial"/>
                <w:lang w:val="en-US"/>
              </w:rPr>
            </w:pPr>
          </w:p>
        </w:tc>
        <w:tc>
          <w:tcPr>
            <w:tcW w:w="1060" w:type="pct"/>
            <w:vAlign w:val="center"/>
          </w:tcPr>
          <w:p w14:paraId="37FDD87C" w14:textId="77777777" w:rsidR="00941E90" w:rsidRPr="00941E90" w:rsidRDefault="00941E90" w:rsidP="00941E90">
            <w:pPr>
              <w:widowControl w:val="0"/>
              <w:autoSpaceDE w:val="0"/>
              <w:autoSpaceDN w:val="0"/>
              <w:spacing w:before="120" w:after="120" w:line="246" w:lineRule="exact"/>
              <w:ind w:left="21"/>
              <w:jc w:val="center"/>
              <w:rPr>
                <w:rFonts w:eastAsia="Arial" w:cs="Arial"/>
                <w:lang w:val="en-US"/>
              </w:rPr>
            </w:pPr>
            <w:r w:rsidRPr="00941E90">
              <w:rPr>
                <w:rFonts w:eastAsia="Arial" w:cs="Arial"/>
                <w:spacing w:val="-2"/>
                <w:lang w:val="en-US"/>
              </w:rPr>
              <w:t>Reception</w:t>
            </w:r>
          </w:p>
        </w:tc>
      </w:tr>
    </w:tbl>
    <w:p w14:paraId="53362496" w14:textId="77777777" w:rsidR="00941E90" w:rsidRDefault="00941E90" w:rsidP="00941E90">
      <w:pPr>
        <w:rPr>
          <w:lang w:val="en-US"/>
        </w:rPr>
      </w:pPr>
    </w:p>
    <w:tbl>
      <w:tblPr>
        <w:tblStyle w:val="TableGridLight"/>
        <w:tblW w:w="5000" w:type="pct"/>
        <w:tblLook w:val="01E0" w:firstRow="1" w:lastRow="1" w:firstColumn="1" w:lastColumn="1" w:noHBand="0" w:noVBand="0"/>
      </w:tblPr>
      <w:tblGrid>
        <w:gridCol w:w="2951"/>
        <w:gridCol w:w="2501"/>
        <w:gridCol w:w="2503"/>
        <w:gridCol w:w="2501"/>
      </w:tblGrid>
      <w:tr w:rsidR="00941E90" w:rsidRPr="00941E90" w14:paraId="7A94CAAA" w14:textId="77777777" w:rsidTr="31F94DB4">
        <w:trPr>
          <w:trHeight w:val="757"/>
        </w:trPr>
        <w:tc>
          <w:tcPr>
            <w:tcW w:w="1411" w:type="pct"/>
            <w:vAlign w:val="center"/>
          </w:tcPr>
          <w:p w14:paraId="0E75EA92" w14:textId="77777777" w:rsidR="00941E90" w:rsidRPr="00941E90" w:rsidRDefault="00941E90" w:rsidP="00941E90">
            <w:pPr>
              <w:widowControl w:val="0"/>
              <w:autoSpaceDE w:val="0"/>
              <w:autoSpaceDN w:val="0"/>
              <w:spacing w:before="120" w:after="120"/>
              <w:ind w:left="12"/>
              <w:jc w:val="center"/>
              <w:rPr>
                <w:rFonts w:eastAsia="Arial" w:cs="Arial"/>
                <w:b/>
                <w:lang w:val="en-US"/>
              </w:rPr>
            </w:pPr>
            <w:r w:rsidRPr="00941E90">
              <w:rPr>
                <w:rFonts w:eastAsia="Arial" w:cs="Arial"/>
                <w:b/>
                <w:lang w:val="en-US"/>
              </w:rPr>
              <w:t>Chronological</w:t>
            </w:r>
            <w:r w:rsidRPr="00941E90">
              <w:rPr>
                <w:rFonts w:eastAsia="Arial" w:cs="Arial"/>
                <w:b/>
                <w:spacing w:val="-14"/>
                <w:lang w:val="en-US"/>
              </w:rPr>
              <w:t xml:space="preserve"> </w:t>
            </w:r>
            <w:r w:rsidRPr="00941E90">
              <w:rPr>
                <w:rFonts w:eastAsia="Arial" w:cs="Arial"/>
                <w:b/>
                <w:spacing w:val="-5"/>
                <w:lang w:val="en-US"/>
              </w:rPr>
              <w:t>Age</w:t>
            </w:r>
          </w:p>
        </w:tc>
        <w:tc>
          <w:tcPr>
            <w:tcW w:w="1196" w:type="pct"/>
            <w:vAlign w:val="center"/>
          </w:tcPr>
          <w:p w14:paraId="5CB49996" w14:textId="45248681" w:rsidR="00D9581A" w:rsidRPr="00941E90" w:rsidRDefault="00941E90" w:rsidP="00D9581A">
            <w:pPr>
              <w:widowControl w:val="0"/>
              <w:autoSpaceDE w:val="0"/>
              <w:autoSpaceDN w:val="0"/>
              <w:spacing w:before="120" w:after="120"/>
              <w:ind w:left="127" w:right="117"/>
              <w:jc w:val="center"/>
              <w:rPr>
                <w:rFonts w:eastAsia="Arial" w:cs="Arial"/>
                <w:b/>
                <w:bCs/>
                <w:lang w:val="en-US"/>
              </w:rPr>
            </w:pPr>
            <w:r w:rsidRPr="31F94DB4">
              <w:rPr>
                <w:rFonts w:eastAsia="Arial" w:cs="Arial"/>
                <w:b/>
                <w:bCs/>
                <w:lang w:val="en-US"/>
              </w:rPr>
              <w:t>Attainment</w:t>
            </w:r>
            <w:r w:rsidRPr="31F94DB4">
              <w:rPr>
                <w:rFonts w:eastAsia="Arial" w:cs="Arial"/>
                <w:b/>
                <w:bCs/>
                <w:spacing w:val="-16"/>
                <w:lang w:val="en-US"/>
              </w:rPr>
              <w:t xml:space="preserve"> </w:t>
            </w:r>
            <w:r w:rsidRPr="31F94DB4">
              <w:rPr>
                <w:rFonts w:eastAsia="Arial" w:cs="Arial"/>
                <w:b/>
                <w:bCs/>
                <w:lang w:val="en-US"/>
              </w:rPr>
              <w:t>Level</w:t>
            </w:r>
            <w:r w:rsidRPr="31F94DB4">
              <w:rPr>
                <w:rFonts w:eastAsia="Arial" w:cs="Arial"/>
                <w:b/>
                <w:bCs/>
                <w:spacing w:val="-15"/>
                <w:lang w:val="en-US"/>
              </w:rPr>
              <w:t xml:space="preserve"> </w:t>
            </w:r>
          </w:p>
          <w:p w14:paraId="1774F253" w14:textId="640EAD14" w:rsidR="00941E90" w:rsidRPr="00941E90" w:rsidRDefault="00941E90" w:rsidP="31F94DB4">
            <w:pPr>
              <w:widowControl w:val="0"/>
              <w:autoSpaceDE w:val="0"/>
              <w:autoSpaceDN w:val="0"/>
              <w:spacing w:before="120" w:after="120" w:line="232" w:lineRule="exact"/>
              <w:ind w:left="127" w:right="117"/>
              <w:jc w:val="center"/>
              <w:rPr>
                <w:rFonts w:eastAsia="Arial" w:cs="Arial"/>
                <w:b/>
                <w:bCs/>
                <w:lang w:val="en-US"/>
              </w:rPr>
            </w:pPr>
          </w:p>
        </w:tc>
        <w:tc>
          <w:tcPr>
            <w:tcW w:w="1196" w:type="pct"/>
            <w:vAlign w:val="center"/>
          </w:tcPr>
          <w:p w14:paraId="7C812407" w14:textId="77777777" w:rsidR="00941E90" w:rsidRPr="00941E90" w:rsidRDefault="00941E90" w:rsidP="00941E90">
            <w:pPr>
              <w:widowControl w:val="0"/>
              <w:autoSpaceDE w:val="0"/>
              <w:autoSpaceDN w:val="0"/>
              <w:spacing w:before="120" w:after="120"/>
              <w:ind w:left="150"/>
              <w:jc w:val="center"/>
              <w:rPr>
                <w:rFonts w:eastAsia="Arial" w:cs="Arial"/>
                <w:b/>
                <w:lang w:val="en-US"/>
              </w:rPr>
            </w:pPr>
            <w:r w:rsidRPr="00941E90">
              <w:rPr>
                <w:rFonts w:eastAsia="Arial" w:cs="Arial"/>
                <w:b/>
                <w:lang w:val="en-US"/>
              </w:rPr>
              <w:t>National</w:t>
            </w:r>
            <w:r w:rsidRPr="00941E90">
              <w:rPr>
                <w:rFonts w:eastAsia="Arial" w:cs="Arial"/>
                <w:b/>
                <w:spacing w:val="-4"/>
                <w:lang w:val="en-US"/>
              </w:rPr>
              <w:t xml:space="preserve"> </w:t>
            </w:r>
            <w:r w:rsidRPr="00941E90">
              <w:rPr>
                <w:rFonts w:eastAsia="Arial" w:cs="Arial"/>
                <w:b/>
                <w:spacing w:val="-2"/>
                <w:lang w:val="en-US"/>
              </w:rPr>
              <w:t>Curriculum</w:t>
            </w:r>
          </w:p>
        </w:tc>
        <w:tc>
          <w:tcPr>
            <w:tcW w:w="1196" w:type="pct"/>
            <w:vAlign w:val="center"/>
          </w:tcPr>
          <w:p w14:paraId="0150247F" w14:textId="77777777" w:rsidR="00941E90" w:rsidRPr="00941E90" w:rsidRDefault="00941E90" w:rsidP="00941E90">
            <w:pPr>
              <w:widowControl w:val="0"/>
              <w:autoSpaceDE w:val="0"/>
              <w:autoSpaceDN w:val="0"/>
              <w:spacing w:before="120" w:after="120"/>
              <w:ind w:left="964" w:hanging="815"/>
              <w:jc w:val="center"/>
              <w:rPr>
                <w:rFonts w:eastAsia="Arial" w:cs="Arial"/>
                <w:b/>
                <w:lang w:val="en-US"/>
              </w:rPr>
            </w:pPr>
            <w:r w:rsidRPr="00941E90">
              <w:rPr>
                <w:rFonts w:eastAsia="Arial" w:cs="Arial"/>
                <w:b/>
                <w:lang w:val="en-US"/>
              </w:rPr>
              <w:t>National</w:t>
            </w:r>
            <w:r w:rsidRPr="00941E90">
              <w:rPr>
                <w:rFonts w:eastAsia="Arial" w:cs="Arial"/>
                <w:b/>
                <w:spacing w:val="-16"/>
                <w:lang w:val="en-US"/>
              </w:rPr>
              <w:t xml:space="preserve"> </w:t>
            </w:r>
            <w:r w:rsidRPr="00941E90">
              <w:rPr>
                <w:rFonts w:eastAsia="Arial" w:cs="Arial"/>
                <w:b/>
                <w:lang w:val="en-US"/>
              </w:rPr>
              <w:t xml:space="preserve">Curriculum </w:t>
            </w:r>
            <w:r w:rsidRPr="00941E90">
              <w:rPr>
                <w:rFonts w:eastAsia="Arial" w:cs="Arial"/>
                <w:b/>
                <w:spacing w:val="-4"/>
                <w:lang w:val="en-US"/>
              </w:rPr>
              <w:t>Year</w:t>
            </w:r>
          </w:p>
        </w:tc>
      </w:tr>
      <w:tr w:rsidR="00941E90" w:rsidRPr="00941E90" w14:paraId="4703E335" w14:textId="77777777" w:rsidTr="31F94DB4">
        <w:trPr>
          <w:trHeight w:val="760"/>
        </w:trPr>
        <w:tc>
          <w:tcPr>
            <w:tcW w:w="1411" w:type="pct"/>
            <w:vAlign w:val="center"/>
          </w:tcPr>
          <w:p w14:paraId="392FD43F" w14:textId="77777777" w:rsidR="00941E90" w:rsidRPr="00941E90" w:rsidRDefault="00941E90" w:rsidP="00941E90">
            <w:pPr>
              <w:widowControl w:val="0"/>
              <w:autoSpaceDE w:val="0"/>
              <w:autoSpaceDN w:val="0"/>
              <w:spacing w:before="120" w:after="120"/>
              <w:ind w:left="12" w:right="3"/>
              <w:jc w:val="center"/>
              <w:rPr>
                <w:rFonts w:eastAsia="Arial" w:cs="Arial"/>
                <w:lang w:val="en-US"/>
              </w:rPr>
            </w:pPr>
            <w:r w:rsidRPr="00941E90">
              <w:rPr>
                <w:rFonts w:eastAsia="Arial" w:cs="Arial"/>
                <w:spacing w:val="-2"/>
                <w:lang w:val="en-US"/>
              </w:rPr>
              <w:t>5-</w:t>
            </w:r>
            <w:r w:rsidRPr="00941E90">
              <w:rPr>
                <w:rFonts w:eastAsia="Arial" w:cs="Arial"/>
                <w:spacing w:val="-10"/>
                <w:lang w:val="en-US"/>
              </w:rPr>
              <w:t>6</w:t>
            </w:r>
          </w:p>
        </w:tc>
        <w:tc>
          <w:tcPr>
            <w:tcW w:w="1196" w:type="pct"/>
            <w:vAlign w:val="center"/>
          </w:tcPr>
          <w:p w14:paraId="1FBCF05F" w14:textId="65EC44F0" w:rsidR="00941E90" w:rsidRPr="00941E90" w:rsidRDefault="00941E90" w:rsidP="00941E90">
            <w:pPr>
              <w:widowControl w:val="0"/>
              <w:autoSpaceDE w:val="0"/>
              <w:autoSpaceDN w:val="0"/>
              <w:spacing w:before="120" w:after="120"/>
              <w:ind w:left="127"/>
              <w:jc w:val="center"/>
              <w:rPr>
                <w:rFonts w:eastAsia="Arial" w:cs="Arial"/>
                <w:lang w:val="en-US"/>
              </w:rPr>
            </w:pPr>
            <w:r w:rsidRPr="00941E90">
              <w:rPr>
                <w:rFonts w:eastAsia="Arial" w:cs="Arial"/>
                <w:lang w:val="en-US"/>
              </w:rPr>
              <w:t>Two</w:t>
            </w:r>
            <w:r w:rsidRPr="00941E90">
              <w:rPr>
                <w:rFonts w:eastAsia="Arial" w:cs="Arial"/>
                <w:spacing w:val="-2"/>
                <w:lang w:val="en-US"/>
              </w:rPr>
              <w:t xml:space="preserve"> </w:t>
            </w:r>
            <w:r w:rsidRPr="00941E90">
              <w:rPr>
                <w:rFonts w:eastAsia="Arial" w:cs="Arial"/>
                <w:lang w:val="en-US"/>
              </w:rPr>
              <w:t>or</w:t>
            </w:r>
            <w:r w:rsidRPr="00941E90">
              <w:rPr>
                <w:rFonts w:eastAsia="Arial" w:cs="Arial"/>
                <w:spacing w:val="-3"/>
                <w:lang w:val="en-US"/>
              </w:rPr>
              <w:t xml:space="preserve"> </w:t>
            </w:r>
            <w:r w:rsidRPr="00941E90">
              <w:rPr>
                <w:rFonts w:eastAsia="Arial" w:cs="Arial"/>
                <w:lang w:val="en-US"/>
              </w:rPr>
              <w:t>more</w:t>
            </w:r>
            <w:r w:rsidRPr="00941E90">
              <w:rPr>
                <w:rFonts w:eastAsia="Arial" w:cs="Arial"/>
                <w:spacing w:val="-3"/>
                <w:lang w:val="en-US"/>
              </w:rPr>
              <w:t xml:space="preserve"> </w:t>
            </w:r>
            <w:r w:rsidRPr="00941E90">
              <w:rPr>
                <w:rFonts w:eastAsia="Arial" w:cs="Arial"/>
                <w:spacing w:val="-2"/>
                <w:lang w:val="en-US"/>
              </w:rPr>
              <w:t>years</w:t>
            </w:r>
            <w:r>
              <w:rPr>
                <w:rFonts w:eastAsia="Arial" w:cs="Arial"/>
                <w:spacing w:val="-2"/>
                <w:lang w:val="en-US"/>
              </w:rPr>
              <w:t xml:space="preserve"> b</w:t>
            </w:r>
            <w:r w:rsidRPr="00941E90">
              <w:rPr>
                <w:rFonts w:eastAsia="Arial" w:cs="Arial"/>
                <w:lang w:val="en-US"/>
              </w:rPr>
              <w:t>elow</w:t>
            </w:r>
            <w:r>
              <w:rPr>
                <w:rFonts w:eastAsia="Arial" w:cs="Arial"/>
                <w:lang w:val="en-US"/>
              </w:rPr>
              <w:t xml:space="preserve"> </w:t>
            </w:r>
            <w:r w:rsidRPr="00941E90">
              <w:rPr>
                <w:rFonts w:eastAsia="Arial" w:cs="Arial"/>
                <w:lang w:val="en-US"/>
              </w:rPr>
              <w:t xml:space="preserve">chronological </w:t>
            </w:r>
            <w:r w:rsidRPr="00941E90">
              <w:rPr>
                <w:rFonts w:eastAsia="Arial" w:cs="Arial"/>
                <w:spacing w:val="-4"/>
                <w:lang w:val="en-US"/>
              </w:rPr>
              <w:t>age</w:t>
            </w:r>
          </w:p>
        </w:tc>
        <w:tc>
          <w:tcPr>
            <w:tcW w:w="1196" w:type="pct"/>
            <w:vMerge w:val="restart"/>
            <w:vAlign w:val="center"/>
          </w:tcPr>
          <w:p w14:paraId="2E5E25AF" w14:textId="74B192B1" w:rsidR="00941E90" w:rsidRPr="00941E90" w:rsidRDefault="00674165" w:rsidP="00941E90">
            <w:pPr>
              <w:widowControl w:val="0"/>
              <w:autoSpaceDE w:val="0"/>
              <w:autoSpaceDN w:val="0"/>
              <w:spacing w:before="120" w:after="120"/>
              <w:ind w:left="33" w:right="25"/>
              <w:jc w:val="center"/>
              <w:rPr>
                <w:rFonts w:eastAsia="Arial" w:cs="Arial"/>
                <w:lang w:val="en-US"/>
              </w:rPr>
            </w:pPr>
            <w:r>
              <w:rPr>
                <w:rFonts w:eastAsia="Arial" w:cs="Arial"/>
                <w:lang w:val="en-US"/>
              </w:rPr>
              <w:t>Not accessing the NC</w:t>
            </w:r>
            <w:r w:rsidR="00362BCC">
              <w:rPr>
                <w:rFonts w:eastAsia="Arial" w:cs="Arial"/>
                <w:lang w:val="en-US"/>
              </w:rPr>
              <w:t xml:space="preserve">, or, limited access to NC. </w:t>
            </w:r>
          </w:p>
        </w:tc>
        <w:tc>
          <w:tcPr>
            <w:tcW w:w="1196" w:type="pct"/>
            <w:vAlign w:val="center"/>
          </w:tcPr>
          <w:p w14:paraId="6CD874C0" w14:textId="77777777" w:rsidR="00941E90" w:rsidRPr="00941E90" w:rsidRDefault="00941E90" w:rsidP="00941E90">
            <w:pPr>
              <w:widowControl w:val="0"/>
              <w:autoSpaceDE w:val="0"/>
              <w:autoSpaceDN w:val="0"/>
              <w:spacing w:before="120" w:after="120"/>
              <w:ind w:left="127" w:right="119"/>
              <w:jc w:val="center"/>
              <w:rPr>
                <w:rFonts w:eastAsia="Arial" w:cs="Arial"/>
                <w:lang w:val="en-US"/>
              </w:rPr>
            </w:pPr>
            <w:r w:rsidRPr="00941E90">
              <w:rPr>
                <w:rFonts w:eastAsia="Arial" w:cs="Arial"/>
                <w:lang w:val="en-US"/>
              </w:rPr>
              <w:t>Year</w:t>
            </w:r>
            <w:r w:rsidRPr="00941E90">
              <w:rPr>
                <w:rFonts w:eastAsia="Arial" w:cs="Arial"/>
                <w:spacing w:val="-2"/>
                <w:lang w:val="en-US"/>
              </w:rPr>
              <w:t xml:space="preserve"> </w:t>
            </w:r>
            <w:r w:rsidRPr="00941E90">
              <w:rPr>
                <w:rFonts w:eastAsia="Arial" w:cs="Arial"/>
                <w:spacing w:val="-10"/>
                <w:lang w:val="en-US"/>
              </w:rPr>
              <w:t>1</w:t>
            </w:r>
          </w:p>
        </w:tc>
      </w:tr>
      <w:tr w:rsidR="00941E90" w:rsidRPr="00941E90" w14:paraId="06500DB0" w14:textId="77777777" w:rsidTr="31F94DB4">
        <w:trPr>
          <w:trHeight w:val="251"/>
        </w:trPr>
        <w:tc>
          <w:tcPr>
            <w:tcW w:w="1411" w:type="pct"/>
            <w:vAlign w:val="center"/>
          </w:tcPr>
          <w:p w14:paraId="7B305306" w14:textId="77777777" w:rsidR="00941E90" w:rsidRPr="00941E90" w:rsidRDefault="00941E90" w:rsidP="00941E90">
            <w:pPr>
              <w:widowControl w:val="0"/>
              <w:autoSpaceDE w:val="0"/>
              <w:autoSpaceDN w:val="0"/>
              <w:spacing w:before="120" w:after="120" w:line="232" w:lineRule="exact"/>
              <w:ind w:left="12" w:right="3"/>
              <w:jc w:val="center"/>
              <w:rPr>
                <w:rFonts w:eastAsia="Arial" w:cs="Arial"/>
                <w:lang w:val="en-US"/>
              </w:rPr>
            </w:pPr>
            <w:r w:rsidRPr="00941E90">
              <w:rPr>
                <w:rFonts w:eastAsia="Arial" w:cs="Arial"/>
                <w:spacing w:val="-2"/>
                <w:lang w:val="en-US"/>
              </w:rPr>
              <w:t>6-</w:t>
            </w:r>
            <w:r w:rsidRPr="00941E90">
              <w:rPr>
                <w:rFonts w:eastAsia="Arial" w:cs="Arial"/>
                <w:spacing w:val="-10"/>
                <w:lang w:val="en-US"/>
              </w:rPr>
              <w:t>7</w:t>
            </w:r>
          </w:p>
        </w:tc>
        <w:tc>
          <w:tcPr>
            <w:tcW w:w="1196" w:type="pct"/>
            <w:vAlign w:val="center"/>
          </w:tcPr>
          <w:p w14:paraId="07EE072B" w14:textId="77777777" w:rsidR="00941E90" w:rsidRPr="00941E90" w:rsidRDefault="00941E90" w:rsidP="00941E90">
            <w:pPr>
              <w:widowControl w:val="0"/>
              <w:autoSpaceDE w:val="0"/>
              <w:autoSpaceDN w:val="0"/>
              <w:spacing w:before="120" w:after="120" w:line="232" w:lineRule="exact"/>
              <w:ind w:left="127" w:right="117"/>
              <w:jc w:val="center"/>
              <w:rPr>
                <w:rFonts w:eastAsia="Arial" w:cs="Arial"/>
                <w:lang w:val="en-US"/>
              </w:rPr>
            </w:pPr>
            <w:r w:rsidRPr="00941E90">
              <w:rPr>
                <w:rFonts w:eastAsia="Arial" w:cs="Arial"/>
                <w:lang w:val="en-US"/>
              </w:rPr>
              <w:t>Below</w:t>
            </w:r>
            <w:r w:rsidRPr="00941E90">
              <w:rPr>
                <w:rFonts w:eastAsia="Arial" w:cs="Arial"/>
                <w:spacing w:val="-5"/>
                <w:lang w:val="en-US"/>
              </w:rPr>
              <w:t xml:space="preserve"> </w:t>
            </w:r>
            <w:r w:rsidRPr="00941E90">
              <w:rPr>
                <w:rFonts w:eastAsia="Arial" w:cs="Arial"/>
                <w:lang w:val="en-US"/>
              </w:rPr>
              <w:t>five</w:t>
            </w:r>
            <w:r w:rsidRPr="00941E90">
              <w:rPr>
                <w:rFonts w:eastAsia="Arial" w:cs="Arial"/>
                <w:spacing w:val="-4"/>
                <w:lang w:val="en-US"/>
              </w:rPr>
              <w:t xml:space="preserve"> </w:t>
            </w:r>
            <w:r w:rsidRPr="00941E90">
              <w:rPr>
                <w:rFonts w:eastAsia="Arial" w:cs="Arial"/>
                <w:spacing w:val="-2"/>
                <w:lang w:val="en-US"/>
              </w:rPr>
              <w:t>years</w:t>
            </w:r>
          </w:p>
        </w:tc>
        <w:tc>
          <w:tcPr>
            <w:tcW w:w="1196" w:type="pct"/>
            <w:vMerge/>
            <w:vAlign w:val="center"/>
          </w:tcPr>
          <w:p w14:paraId="5195A502" w14:textId="77777777" w:rsidR="00941E90" w:rsidRPr="00941E90" w:rsidRDefault="00941E90" w:rsidP="00941E90">
            <w:pPr>
              <w:widowControl w:val="0"/>
              <w:autoSpaceDE w:val="0"/>
              <w:autoSpaceDN w:val="0"/>
              <w:spacing w:before="120" w:after="120"/>
              <w:jc w:val="center"/>
              <w:rPr>
                <w:rFonts w:eastAsia="Arial" w:cs="Arial"/>
                <w:lang w:val="en-US"/>
              </w:rPr>
            </w:pPr>
          </w:p>
        </w:tc>
        <w:tc>
          <w:tcPr>
            <w:tcW w:w="1196" w:type="pct"/>
            <w:vAlign w:val="center"/>
          </w:tcPr>
          <w:p w14:paraId="74E813E4" w14:textId="77777777" w:rsidR="00941E90" w:rsidRPr="00941E90" w:rsidRDefault="00941E90" w:rsidP="00941E90">
            <w:pPr>
              <w:widowControl w:val="0"/>
              <w:autoSpaceDE w:val="0"/>
              <w:autoSpaceDN w:val="0"/>
              <w:spacing w:before="120" w:after="120" w:line="232" w:lineRule="exact"/>
              <w:ind w:left="127" w:right="119"/>
              <w:jc w:val="center"/>
              <w:rPr>
                <w:rFonts w:eastAsia="Arial" w:cs="Arial"/>
                <w:lang w:val="en-US"/>
              </w:rPr>
            </w:pPr>
            <w:r w:rsidRPr="00941E90">
              <w:rPr>
                <w:rFonts w:eastAsia="Arial" w:cs="Arial"/>
                <w:lang w:val="en-US"/>
              </w:rPr>
              <w:t>Year</w:t>
            </w:r>
            <w:r w:rsidRPr="00941E90">
              <w:rPr>
                <w:rFonts w:eastAsia="Arial" w:cs="Arial"/>
                <w:spacing w:val="-2"/>
                <w:lang w:val="en-US"/>
              </w:rPr>
              <w:t xml:space="preserve"> </w:t>
            </w:r>
            <w:r w:rsidRPr="00941E90">
              <w:rPr>
                <w:rFonts w:eastAsia="Arial" w:cs="Arial"/>
                <w:spacing w:val="-10"/>
                <w:lang w:val="en-US"/>
              </w:rPr>
              <w:t>2</w:t>
            </w:r>
          </w:p>
        </w:tc>
      </w:tr>
      <w:tr w:rsidR="00941E90" w:rsidRPr="00941E90" w14:paraId="6BA0355B" w14:textId="77777777" w:rsidTr="31F94DB4">
        <w:trPr>
          <w:trHeight w:val="506"/>
        </w:trPr>
        <w:tc>
          <w:tcPr>
            <w:tcW w:w="1411" w:type="pct"/>
            <w:vAlign w:val="center"/>
          </w:tcPr>
          <w:p w14:paraId="4829D627" w14:textId="77777777" w:rsidR="00941E90" w:rsidRPr="00941E90" w:rsidRDefault="00941E90" w:rsidP="00941E90">
            <w:pPr>
              <w:widowControl w:val="0"/>
              <w:autoSpaceDE w:val="0"/>
              <w:autoSpaceDN w:val="0"/>
              <w:spacing w:before="120" w:after="120"/>
              <w:ind w:left="12" w:right="3"/>
              <w:jc w:val="center"/>
              <w:rPr>
                <w:rFonts w:eastAsia="Arial" w:cs="Arial"/>
                <w:lang w:val="en-US"/>
              </w:rPr>
            </w:pPr>
            <w:r w:rsidRPr="00941E90">
              <w:rPr>
                <w:rFonts w:eastAsia="Arial" w:cs="Arial"/>
                <w:spacing w:val="-2"/>
                <w:lang w:val="en-US"/>
              </w:rPr>
              <w:t>7-</w:t>
            </w:r>
            <w:r w:rsidRPr="00941E90">
              <w:rPr>
                <w:rFonts w:eastAsia="Arial" w:cs="Arial"/>
                <w:spacing w:val="-10"/>
                <w:lang w:val="en-US"/>
              </w:rPr>
              <w:t>8</w:t>
            </w:r>
          </w:p>
        </w:tc>
        <w:tc>
          <w:tcPr>
            <w:tcW w:w="1196" w:type="pct"/>
            <w:vAlign w:val="center"/>
          </w:tcPr>
          <w:p w14:paraId="08097F5F" w14:textId="099B66C5" w:rsidR="00941E90" w:rsidRPr="00941E90" w:rsidRDefault="00941E90" w:rsidP="00941E90">
            <w:pPr>
              <w:widowControl w:val="0"/>
              <w:autoSpaceDE w:val="0"/>
              <w:autoSpaceDN w:val="0"/>
              <w:spacing w:before="120" w:after="120" w:line="254" w:lineRule="exact"/>
              <w:ind w:left="127"/>
              <w:jc w:val="center"/>
              <w:rPr>
                <w:rFonts w:eastAsia="Arial" w:cs="Arial"/>
                <w:lang w:val="en-US"/>
              </w:rPr>
            </w:pPr>
            <w:r w:rsidRPr="00941E90">
              <w:rPr>
                <w:rFonts w:eastAsia="Arial" w:cs="Arial"/>
                <w:lang w:val="en-US"/>
              </w:rPr>
              <w:t>Below</w:t>
            </w:r>
            <w:r w:rsidRPr="00941E90">
              <w:rPr>
                <w:rFonts w:eastAsia="Arial" w:cs="Arial"/>
                <w:spacing w:val="-12"/>
                <w:lang w:val="en-US"/>
              </w:rPr>
              <w:t xml:space="preserve"> </w:t>
            </w:r>
            <w:r w:rsidRPr="00941E90">
              <w:rPr>
                <w:rFonts w:eastAsia="Arial" w:cs="Arial"/>
                <w:lang w:val="en-US"/>
              </w:rPr>
              <w:t>five</w:t>
            </w:r>
            <w:r w:rsidRPr="00941E90">
              <w:rPr>
                <w:rFonts w:eastAsia="Arial" w:cs="Arial"/>
                <w:spacing w:val="-12"/>
                <w:lang w:val="en-US"/>
              </w:rPr>
              <w:t xml:space="preserve"> </w:t>
            </w:r>
            <w:r w:rsidRPr="00941E90">
              <w:rPr>
                <w:rFonts w:eastAsia="Arial" w:cs="Arial"/>
                <w:lang w:val="en-US"/>
              </w:rPr>
              <w:t>years</w:t>
            </w:r>
            <w:r w:rsidRPr="00941E90">
              <w:rPr>
                <w:rFonts w:eastAsia="Arial" w:cs="Arial"/>
                <w:spacing w:val="-11"/>
                <w:lang w:val="en-US"/>
              </w:rPr>
              <w:t xml:space="preserve"> </w:t>
            </w:r>
            <w:r w:rsidRPr="00941E90">
              <w:rPr>
                <w:rFonts w:eastAsia="Arial" w:cs="Arial"/>
                <w:lang w:val="en-US"/>
              </w:rPr>
              <w:t>and</w:t>
            </w:r>
            <w:r>
              <w:rPr>
                <w:rFonts w:eastAsia="Arial" w:cs="Arial"/>
                <w:lang w:val="en-US"/>
              </w:rPr>
              <w:t xml:space="preserve"> </w:t>
            </w:r>
            <w:r w:rsidRPr="00941E90">
              <w:rPr>
                <w:rFonts w:eastAsia="Arial" w:cs="Arial"/>
                <w:lang w:val="en-US"/>
              </w:rPr>
              <w:t>six months</w:t>
            </w:r>
          </w:p>
        </w:tc>
        <w:tc>
          <w:tcPr>
            <w:tcW w:w="1196" w:type="pct"/>
            <w:vMerge/>
            <w:vAlign w:val="center"/>
          </w:tcPr>
          <w:p w14:paraId="6F6813E2" w14:textId="77777777" w:rsidR="00941E90" w:rsidRPr="00941E90" w:rsidRDefault="00941E90" w:rsidP="00941E90">
            <w:pPr>
              <w:widowControl w:val="0"/>
              <w:autoSpaceDE w:val="0"/>
              <w:autoSpaceDN w:val="0"/>
              <w:spacing w:before="120" w:after="120"/>
              <w:jc w:val="center"/>
              <w:rPr>
                <w:rFonts w:eastAsia="Arial" w:cs="Arial"/>
                <w:lang w:val="en-US"/>
              </w:rPr>
            </w:pPr>
          </w:p>
        </w:tc>
        <w:tc>
          <w:tcPr>
            <w:tcW w:w="1196" w:type="pct"/>
            <w:vAlign w:val="center"/>
          </w:tcPr>
          <w:p w14:paraId="06CFC409" w14:textId="77777777" w:rsidR="00941E90" w:rsidRPr="00941E90" w:rsidRDefault="00941E90" w:rsidP="00941E90">
            <w:pPr>
              <w:widowControl w:val="0"/>
              <w:autoSpaceDE w:val="0"/>
              <w:autoSpaceDN w:val="0"/>
              <w:spacing w:before="120" w:after="120"/>
              <w:ind w:left="127" w:right="119"/>
              <w:jc w:val="center"/>
              <w:rPr>
                <w:rFonts w:eastAsia="Arial" w:cs="Arial"/>
                <w:lang w:val="en-US"/>
              </w:rPr>
            </w:pPr>
            <w:r w:rsidRPr="00941E90">
              <w:rPr>
                <w:rFonts w:eastAsia="Arial" w:cs="Arial"/>
                <w:lang w:val="en-US"/>
              </w:rPr>
              <w:t>Year</w:t>
            </w:r>
            <w:r w:rsidRPr="00941E90">
              <w:rPr>
                <w:rFonts w:eastAsia="Arial" w:cs="Arial"/>
                <w:spacing w:val="-2"/>
                <w:lang w:val="en-US"/>
              </w:rPr>
              <w:t xml:space="preserve"> </w:t>
            </w:r>
            <w:r w:rsidRPr="00941E90">
              <w:rPr>
                <w:rFonts w:eastAsia="Arial" w:cs="Arial"/>
                <w:spacing w:val="-10"/>
                <w:lang w:val="en-US"/>
              </w:rPr>
              <w:t>3</w:t>
            </w:r>
          </w:p>
        </w:tc>
      </w:tr>
      <w:tr w:rsidR="00941E90" w:rsidRPr="00941E90" w14:paraId="293D7A7F" w14:textId="77777777" w:rsidTr="31F94DB4">
        <w:trPr>
          <w:trHeight w:val="251"/>
        </w:trPr>
        <w:tc>
          <w:tcPr>
            <w:tcW w:w="1411" w:type="pct"/>
            <w:vAlign w:val="center"/>
          </w:tcPr>
          <w:p w14:paraId="7C2BC4B6" w14:textId="77777777" w:rsidR="00941E90" w:rsidRPr="00941E90" w:rsidRDefault="00941E90" w:rsidP="00941E90">
            <w:pPr>
              <w:widowControl w:val="0"/>
              <w:autoSpaceDE w:val="0"/>
              <w:autoSpaceDN w:val="0"/>
              <w:spacing w:before="120" w:after="120" w:line="232" w:lineRule="exact"/>
              <w:ind w:left="12" w:right="3"/>
              <w:jc w:val="center"/>
              <w:rPr>
                <w:rFonts w:eastAsia="Arial" w:cs="Arial"/>
                <w:lang w:val="en-US"/>
              </w:rPr>
            </w:pPr>
            <w:r w:rsidRPr="00941E90">
              <w:rPr>
                <w:rFonts w:eastAsia="Arial" w:cs="Arial"/>
                <w:spacing w:val="-2"/>
                <w:lang w:val="en-US"/>
              </w:rPr>
              <w:t>8-</w:t>
            </w:r>
            <w:r w:rsidRPr="00941E90">
              <w:rPr>
                <w:rFonts w:eastAsia="Arial" w:cs="Arial"/>
                <w:spacing w:val="-10"/>
                <w:lang w:val="en-US"/>
              </w:rPr>
              <w:t>9</w:t>
            </w:r>
          </w:p>
        </w:tc>
        <w:tc>
          <w:tcPr>
            <w:tcW w:w="1196" w:type="pct"/>
            <w:vAlign w:val="center"/>
          </w:tcPr>
          <w:p w14:paraId="3626869C" w14:textId="77777777" w:rsidR="00941E90" w:rsidRPr="00941E90" w:rsidRDefault="00941E90" w:rsidP="00941E90">
            <w:pPr>
              <w:widowControl w:val="0"/>
              <w:autoSpaceDE w:val="0"/>
              <w:autoSpaceDN w:val="0"/>
              <w:spacing w:before="120" w:after="120" w:line="232" w:lineRule="exact"/>
              <w:ind w:left="127" w:right="117"/>
              <w:jc w:val="center"/>
              <w:rPr>
                <w:rFonts w:eastAsia="Arial" w:cs="Arial"/>
                <w:lang w:val="en-US"/>
              </w:rPr>
            </w:pPr>
            <w:r w:rsidRPr="00941E90">
              <w:rPr>
                <w:rFonts w:eastAsia="Arial" w:cs="Arial"/>
                <w:lang w:val="en-US"/>
              </w:rPr>
              <w:t>Below</w:t>
            </w:r>
            <w:r w:rsidRPr="00941E90">
              <w:rPr>
                <w:rFonts w:eastAsia="Arial" w:cs="Arial"/>
                <w:spacing w:val="-7"/>
                <w:lang w:val="en-US"/>
              </w:rPr>
              <w:t xml:space="preserve"> </w:t>
            </w:r>
            <w:r w:rsidRPr="00941E90">
              <w:rPr>
                <w:rFonts w:eastAsia="Arial" w:cs="Arial"/>
                <w:lang w:val="en-US"/>
              </w:rPr>
              <w:t>six</w:t>
            </w:r>
            <w:r w:rsidRPr="00941E90">
              <w:rPr>
                <w:rFonts w:eastAsia="Arial" w:cs="Arial"/>
                <w:spacing w:val="-3"/>
                <w:lang w:val="en-US"/>
              </w:rPr>
              <w:t xml:space="preserve"> </w:t>
            </w:r>
            <w:r w:rsidRPr="00941E90">
              <w:rPr>
                <w:rFonts w:eastAsia="Arial" w:cs="Arial"/>
                <w:spacing w:val="-2"/>
                <w:lang w:val="en-US"/>
              </w:rPr>
              <w:t>years</w:t>
            </w:r>
          </w:p>
        </w:tc>
        <w:tc>
          <w:tcPr>
            <w:tcW w:w="1196" w:type="pct"/>
            <w:vMerge/>
            <w:vAlign w:val="center"/>
          </w:tcPr>
          <w:p w14:paraId="7F06D853" w14:textId="77777777" w:rsidR="00941E90" w:rsidRPr="00941E90" w:rsidRDefault="00941E90" w:rsidP="00941E90">
            <w:pPr>
              <w:widowControl w:val="0"/>
              <w:autoSpaceDE w:val="0"/>
              <w:autoSpaceDN w:val="0"/>
              <w:spacing w:before="120" w:after="120"/>
              <w:jc w:val="center"/>
              <w:rPr>
                <w:rFonts w:eastAsia="Arial" w:cs="Arial"/>
                <w:lang w:val="en-US"/>
              </w:rPr>
            </w:pPr>
          </w:p>
        </w:tc>
        <w:tc>
          <w:tcPr>
            <w:tcW w:w="1196" w:type="pct"/>
            <w:vAlign w:val="center"/>
          </w:tcPr>
          <w:p w14:paraId="44A5D732" w14:textId="77777777" w:rsidR="00941E90" w:rsidRPr="00941E90" w:rsidRDefault="00941E90" w:rsidP="00941E90">
            <w:pPr>
              <w:widowControl w:val="0"/>
              <w:autoSpaceDE w:val="0"/>
              <w:autoSpaceDN w:val="0"/>
              <w:spacing w:before="120" w:after="120" w:line="232" w:lineRule="exact"/>
              <w:ind w:left="127" w:right="119"/>
              <w:jc w:val="center"/>
              <w:rPr>
                <w:rFonts w:eastAsia="Arial" w:cs="Arial"/>
                <w:lang w:val="en-US"/>
              </w:rPr>
            </w:pPr>
            <w:r w:rsidRPr="00941E90">
              <w:rPr>
                <w:rFonts w:eastAsia="Arial" w:cs="Arial"/>
                <w:lang w:val="en-US"/>
              </w:rPr>
              <w:t>Year</w:t>
            </w:r>
            <w:r w:rsidRPr="00941E90">
              <w:rPr>
                <w:rFonts w:eastAsia="Arial" w:cs="Arial"/>
                <w:spacing w:val="-2"/>
                <w:lang w:val="en-US"/>
              </w:rPr>
              <w:t xml:space="preserve"> </w:t>
            </w:r>
            <w:r w:rsidRPr="00941E90">
              <w:rPr>
                <w:rFonts w:eastAsia="Arial" w:cs="Arial"/>
                <w:spacing w:val="-10"/>
                <w:lang w:val="en-US"/>
              </w:rPr>
              <w:t>4</w:t>
            </w:r>
          </w:p>
        </w:tc>
      </w:tr>
      <w:tr w:rsidR="00941E90" w:rsidRPr="00941E90" w14:paraId="5F544B93" w14:textId="77777777" w:rsidTr="31F94DB4">
        <w:trPr>
          <w:trHeight w:val="506"/>
        </w:trPr>
        <w:tc>
          <w:tcPr>
            <w:tcW w:w="1411" w:type="pct"/>
            <w:vAlign w:val="center"/>
          </w:tcPr>
          <w:p w14:paraId="3691321A" w14:textId="77777777" w:rsidR="00941E90" w:rsidRPr="00941E90" w:rsidRDefault="00941E90" w:rsidP="00941E90">
            <w:pPr>
              <w:widowControl w:val="0"/>
              <w:autoSpaceDE w:val="0"/>
              <w:autoSpaceDN w:val="0"/>
              <w:spacing w:before="120" w:after="120"/>
              <w:ind w:left="12"/>
              <w:jc w:val="center"/>
              <w:rPr>
                <w:rFonts w:eastAsia="Arial" w:cs="Arial"/>
                <w:lang w:val="en-US"/>
              </w:rPr>
            </w:pPr>
            <w:r w:rsidRPr="00941E90">
              <w:rPr>
                <w:rFonts w:eastAsia="Arial" w:cs="Arial"/>
                <w:spacing w:val="-2"/>
                <w:lang w:val="en-US"/>
              </w:rPr>
              <w:t>9-</w:t>
            </w:r>
            <w:r w:rsidRPr="00941E90">
              <w:rPr>
                <w:rFonts w:eastAsia="Arial" w:cs="Arial"/>
                <w:spacing w:val="-5"/>
                <w:lang w:val="en-US"/>
              </w:rPr>
              <w:t>10</w:t>
            </w:r>
          </w:p>
        </w:tc>
        <w:tc>
          <w:tcPr>
            <w:tcW w:w="1196" w:type="pct"/>
            <w:vAlign w:val="center"/>
          </w:tcPr>
          <w:p w14:paraId="7B3BF2B9" w14:textId="77777777" w:rsidR="00941E90" w:rsidRPr="00941E90" w:rsidRDefault="00941E90" w:rsidP="00941E90">
            <w:pPr>
              <w:widowControl w:val="0"/>
              <w:autoSpaceDE w:val="0"/>
              <w:autoSpaceDN w:val="0"/>
              <w:spacing w:before="120" w:after="120" w:line="252" w:lineRule="exact"/>
              <w:ind w:left="127"/>
              <w:jc w:val="center"/>
              <w:rPr>
                <w:rFonts w:eastAsia="Arial" w:cs="Arial"/>
                <w:lang w:val="en-US"/>
              </w:rPr>
            </w:pPr>
            <w:r w:rsidRPr="00941E90">
              <w:rPr>
                <w:rFonts w:eastAsia="Arial" w:cs="Arial"/>
                <w:lang w:val="en-US"/>
              </w:rPr>
              <w:t>Below</w:t>
            </w:r>
            <w:r w:rsidRPr="00941E90">
              <w:rPr>
                <w:rFonts w:eastAsia="Arial" w:cs="Arial"/>
                <w:spacing w:val="-12"/>
                <w:lang w:val="en-US"/>
              </w:rPr>
              <w:t xml:space="preserve"> </w:t>
            </w:r>
            <w:r w:rsidRPr="00941E90">
              <w:rPr>
                <w:rFonts w:eastAsia="Arial" w:cs="Arial"/>
                <w:lang w:val="en-US"/>
              </w:rPr>
              <w:t>six</w:t>
            </w:r>
            <w:r w:rsidRPr="00941E90">
              <w:rPr>
                <w:rFonts w:eastAsia="Arial" w:cs="Arial"/>
                <w:spacing w:val="-11"/>
                <w:lang w:val="en-US"/>
              </w:rPr>
              <w:t xml:space="preserve"> </w:t>
            </w:r>
            <w:r w:rsidRPr="00941E90">
              <w:rPr>
                <w:rFonts w:eastAsia="Arial" w:cs="Arial"/>
                <w:lang w:val="en-US"/>
              </w:rPr>
              <w:t>years</w:t>
            </w:r>
            <w:r w:rsidRPr="00941E90">
              <w:rPr>
                <w:rFonts w:eastAsia="Arial" w:cs="Arial"/>
                <w:spacing w:val="-13"/>
                <w:lang w:val="en-US"/>
              </w:rPr>
              <w:t xml:space="preserve"> </w:t>
            </w:r>
            <w:r w:rsidRPr="00941E90">
              <w:rPr>
                <w:rFonts w:eastAsia="Arial" w:cs="Arial"/>
                <w:lang w:val="en-US"/>
              </w:rPr>
              <w:t>and three months</w:t>
            </w:r>
          </w:p>
        </w:tc>
        <w:tc>
          <w:tcPr>
            <w:tcW w:w="1196" w:type="pct"/>
            <w:vMerge/>
            <w:vAlign w:val="center"/>
          </w:tcPr>
          <w:p w14:paraId="45DB96E5" w14:textId="77777777" w:rsidR="00941E90" w:rsidRPr="00941E90" w:rsidRDefault="00941E90" w:rsidP="00941E90">
            <w:pPr>
              <w:widowControl w:val="0"/>
              <w:autoSpaceDE w:val="0"/>
              <w:autoSpaceDN w:val="0"/>
              <w:spacing w:before="120" w:after="120"/>
              <w:jc w:val="center"/>
              <w:rPr>
                <w:rFonts w:eastAsia="Arial" w:cs="Arial"/>
                <w:lang w:val="en-US"/>
              </w:rPr>
            </w:pPr>
          </w:p>
        </w:tc>
        <w:tc>
          <w:tcPr>
            <w:tcW w:w="1196" w:type="pct"/>
            <w:vAlign w:val="center"/>
          </w:tcPr>
          <w:p w14:paraId="1438BA6B" w14:textId="77777777" w:rsidR="00941E90" w:rsidRPr="00941E90" w:rsidRDefault="00941E90" w:rsidP="00941E90">
            <w:pPr>
              <w:widowControl w:val="0"/>
              <w:autoSpaceDE w:val="0"/>
              <w:autoSpaceDN w:val="0"/>
              <w:spacing w:before="120" w:after="120"/>
              <w:ind w:left="127" w:right="119"/>
              <w:jc w:val="center"/>
              <w:rPr>
                <w:rFonts w:eastAsia="Arial" w:cs="Arial"/>
                <w:lang w:val="en-US"/>
              </w:rPr>
            </w:pPr>
            <w:r w:rsidRPr="00941E90">
              <w:rPr>
                <w:rFonts w:eastAsia="Arial" w:cs="Arial"/>
                <w:lang w:val="en-US"/>
              </w:rPr>
              <w:t>Year</w:t>
            </w:r>
            <w:r w:rsidRPr="00941E90">
              <w:rPr>
                <w:rFonts w:eastAsia="Arial" w:cs="Arial"/>
                <w:spacing w:val="-2"/>
                <w:lang w:val="en-US"/>
              </w:rPr>
              <w:t xml:space="preserve"> </w:t>
            </w:r>
            <w:r w:rsidRPr="00941E90">
              <w:rPr>
                <w:rFonts w:eastAsia="Arial" w:cs="Arial"/>
                <w:spacing w:val="-10"/>
                <w:lang w:val="en-US"/>
              </w:rPr>
              <w:t>5</w:t>
            </w:r>
          </w:p>
        </w:tc>
      </w:tr>
      <w:tr w:rsidR="00941E90" w:rsidRPr="00941E90" w14:paraId="6AA82DDC" w14:textId="77777777" w:rsidTr="31F94DB4">
        <w:trPr>
          <w:trHeight w:val="505"/>
        </w:trPr>
        <w:tc>
          <w:tcPr>
            <w:tcW w:w="1411" w:type="pct"/>
            <w:vAlign w:val="center"/>
          </w:tcPr>
          <w:p w14:paraId="3FE422CA" w14:textId="77777777" w:rsidR="00941E90" w:rsidRPr="00941E90" w:rsidRDefault="00941E90" w:rsidP="00941E90">
            <w:pPr>
              <w:widowControl w:val="0"/>
              <w:autoSpaceDE w:val="0"/>
              <w:autoSpaceDN w:val="0"/>
              <w:spacing w:before="120" w:after="120"/>
              <w:ind w:left="12" w:right="3"/>
              <w:jc w:val="center"/>
              <w:rPr>
                <w:rFonts w:eastAsia="Arial" w:cs="Arial"/>
                <w:lang w:val="en-US"/>
              </w:rPr>
            </w:pPr>
            <w:r w:rsidRPr="00941E90">
              <w:rPr>
                <w:rFonts w:eastAsia="Arial" w:cs="Arial"/>
                <w:spacing w:val="-2"/>
                <w:lang w:val="en-US"/>
              </w:rPr>
              <w:t>10-</w:t>
            </w:r>
            <w:r w:rsidRPr="00941E90">
              <w:rPr>
                <w:rFonts w:eastAsia="Arial" w:cs="Arial"/>
                <w:spacing w:val="-7"/>
                <w:lang w:val="en-US"/>
              </w:rPr>
              <w:t>11</w:t>
            </w:r>
          </w:p>
        </w:tc>
        <w:tc>
          <w:tcPr>
            <w:tcW w:w="1196" w:type="pct"/>
            <w:vAlign w:val="center"/>
          </w:tcPr>
          <w:p w14:paraId="2E1777CD" w14:textId="77777777" w:rsidR="00941E90" w:rsidRPr="00941E90" w:rsidRDefault="00941E90" w:rsidP="00941E90">
            <w:pPr>
              <w:widowControl w:val="0"/>
              <w:autoSpaceDE w:val="0"/>
              <w:autoSpaceDN w:val="0"/>
              <w:spacing w:before="120" w:after="120" w:line="252" w:lineRule="exact"/>
              <w:ind w:left="127"/>
              <w:jc w:val="center"/>
              <w:rPr>
                <w:rFonts w:eastAsia="Arial" w:cs="Arial"/>
                <w:lang w:val="en-US"/>
              </w:rPr>
            </w:pPr>
            <w:r w:rsidRPr="00941E90">
              <w:rPr>
                <w:rFonts w:eastAsia="Arial" w:cs="Arial"/>
                <w:lang w:val="en-US"/>
              </w:rPr>
              <w:t>Below</w:t>
            </w:r>
            <w:r w:rsidRPr="00941E90">
              <w:rPr>
                <w:rFonts w:eastAsia="Arial" w:cs="Arial"/>
                <w:spacing w:val="-12"/>
                <w:lang w:val="en-US"/>
              </w:rPr>
              <w:t xml:space="preserve"> </w:t>
            </w:r>
            <w:r w:rsidRPr="00941E90">
              <w:rPr>
                <w:rFonts w:eastAsia="Arial" w:cs="Arial"/>
                <w:lang w:val="en-US"/>
              </w:rPr>
              <w:t>six</w:t>
            </w:r>
            <w:r w:rsidRPr="00941E90">
              <w:rPr>
                <w:rFonts w:eastAsia="Arial" w:cs="Arial"/>
                <w:spacing w:val="-11"/>
                <w:lang w:val="en-US"/>
              </w:rPr>
              <w:t xml:space="preserve"> </w:t>
            </w:r>
            <w:r w:rsidRPr="00941E90">
              <w:rPr>
                <w:rFonts w:eastAsia="Arial" w:cs="Arial"/>
                <w:lang w:val="en-US"/>
              </w:rPr>
              <w:t>years</w:t>
            </w:r>
            <w:r w:rsidRPr="00941E90">
              <w:rPr>
                <w:rFonts w:eastAsia="Arial" w:cs="Arial"/>
                <w:spacing w:val="-13"/>
                <w:lang w:val="en-US"/>
              </w:rPr>
              <w:t xml:space="preserve"> </w:t>
            </w:r>
            <w:r w:rsidRPr="00941E90">
              <w:rPr>
                <w:rFonts w:eastAsia="Arial" w:cs="Arial"/>
                <w:lang w:val="en-US"/>
              </w:rPr>
              <w:t>and nine months</w:t>
            </w:r>
          </w:p>
        </w:tc>
        <w:tc>
          <w:tcPr>
            <w:tcW w:w="1196" w:type="pct"/>
            <w:vMerge/>
            <w:vAlign w:val="center"/>
          </w:tcPr>
          <w:p w14:paraId="555BB3D6" w14:textId="77777777" w:rsidR="00941E90" w:rsidRPr="00941E90" w:rsidRDefault="00941E90" w:rsidP="00941E90">
            <w:pPr>
              <w:widowControl w:val="0"/>
              <w:autoSpaceDE w:val="0"/>
              <w:autoSpaceDN w:val="0"/>
              <w:spacing w:before="120" w:after="120"/>
              <w:jc w:val="center"/>
              <w:rPr>
                <w:rFonts w:eastAsia="Arial" w:cs="Arial"/>
                <w:lang w:val="en-US"/>
              </w:rPr>
            </w:pPr>
          </w:p>
        </w:tc>
        <w:tc>
          <w:tcPr>
            <w:tcW w:w="1196" w:type="pct"/>
            <w:vAlign w:val="center"/>
          </w:tcPr>
          <w:p w14:paraId="3A0EF3B5" w14:textId="77777777" w:rsidR="00941E90" w:rsidRPr="00941E90" w:rsidRDefault="00941E90" w:rsidP="00941E90">
            <w:pPr>
              <w:widowControl w:val="0"/>
              <w:autoSpaceDE w:val="0"/>
              <w:autoSpaceDN w:val="0"/>
              <w:spacing w:before="120" w:after="120"/>
              <w:ind w:left="127" w:right="119"/>
              <w:jc w:val="center"/>
              <w:rPr>
                <w:rFonts w:eastAsia="Arial" w:cs="Arial"/>
                <w:lang w:val="en-US"/>
              </w:rPr>
            </w:pPr>
            <w:r w:rsidRPr="00941E90">
              <w:rPr>
                <w:rFonts w:eastAsia="Arial" w:cs="Arial"/>
                <w:lang w:val="en-US"/>
              </w:rPr>
              <w:t>Year</w:t>
            </w:r>
            <w:r w:rsidRPr="00941E90">
              <w:rPr>
                <w:rFonts w:eastAsia="Arial" w:cs="Arial"/>
                <w:spacing w:val="-2"/>
                <w:lang w:val="en-US"/>
              </w:rPr>
              <w:t xml:space="preserve"> </w:t>
            </w:r>
            <w:r w:rsidRPr="00941E90">
              <w:rPr>
                <w:rFonts w:eastAsia="Arial" w:cs="Arial"/>
                <w:spacing w:val="-10"/>
                <w:lang w:val="en-US"/>
              </w:rPr>
              <w:t>6</w:t>
            </w:r>
          </w:p>
        </w:tc>
      </w:tr>
      <w:tr w:rsidR="00941E90" w:rsidRPr="00941E90" w14:paraId="47714778" w14:textId="77777777" w:rsidTr="31F94DB4">
        <w:trPr>
          <w:trHeight w:val="506"/>
        </w:trPr>
        <w:tc>
          <w:tcPr>
            <w:tcW w:w="1411" w:type="pct"/>
            <w:vAlign w:val="center"/>
          </w:tcPr>
          <w:p w14:paraId="50F43939" w14:textId="77777777" w:rsidR="00941E90" w:rsidRPr="00941E90" w:rsidRDefault="00941E90" w:rsidP="00941E90">
            <w:pPr>
              <w:widowControl w:val="0"/>
              <w:autoSpaceDE w:val="0"/>
              <w:autoSpaceDN w:val="0"/>
              <w:spacing w:before="120" w:after="120"/>
              <w:ind w:left="12" w:right="3"/>
              <w:jc w:val="center"/>
              <w:rPr>
                <w:rFonts w:eastAsia="Arial" w:cs="Arial"/>
                <w:lang w:val="en-US"/>
              </w:rPr>
            </w:pPr>
            <w:r w:rsidRPr="00941E90">
              <w:rPr>
                <w:rFonts w:eastAsia="Arial" w:cs="Arial"/>
                <w:spacing w:val="-2"/>
                <w:lang w:val="en-US"/>
              </w:rPr>
              <w:t>11-</w:t>
            </w:r>
            <w:r w:rsidRPr="00941E90">
              <w:rPr>
                <w:rFonts w:eastAsia="Arial" w:cs="Arial"/>
                <w:spacing w:val="-7"/>
                <w:lang w:val="en-US"/>
              </w:rPr>
              <w:t>12</w:t>
            </w:r>
          </w:p>
        </w:tc>
        <w:tc>
          <w:tcPr>
            <w:tcW w:w="1196" w:type="pct"/>
            <w:vAlign w:val="center"/>
          </w:tcPr>
          <w:p w14:paraId="4444138D" w14:textId="77777777" w:rsidR="00941E90" w:rsidRPr="00941E90" w:rsidRDefault="00941E90" w:rsidP="00941E90">
            <w:pPr>
              <w:widowControl w:val="0"/>
              <w:autoSpaceDE w:val="0"/>
              <w:autoSpaceDN w:val="0"/>
              <w:spacing w:before="120" w:after="120" w:line="252" w:lineRule="exact"/>
              <w:ind w:left="127"/>
              <w:jc w:val="center"/>
              <w:rPr>
                <w:rFonts w:eastAsia="Arial" w:cs="Arial"/>
                <w:lang w:val="en-US"/>
              </w:rPr>
            </w:pPr>
            <w:r w:rsidRPr="00941E90">
              <w:rPr>
                <w:rFonts w:eastAsia="Arial" w:cs="Arial"/>
                <w:lang w:val="en-US"/>
              </w:rPr>
              <w:t>Below</w:t>
            </w:r>
            <w:r w:rsidRPr="00941E90">
              <w:rPr>
                <w:rFonts w:eastAsia="Arial" w:cs="Arial"/>
                <w:spacing w:val="-12"/>
                <w:lang w:val="en-US"/>
              </w:rPr>
              <w:t xml:space="preserve"> </w:t>
            </w:r>
            <w:r w:rsidRPr="00941E90">
              <w:rPr>
                <w:rFonts w:eastAsia="Arial" w:cs="Arial"/>
                <w:lang w:val="en-US"/>
              </w:rPr>
              <w:t>six</w:t>
            </w:r>
            <w:r w:rsidRPr="00941E90">
              <w:rPr>
                <w:rFonts w:eastAsia="Arial" w:cs="Arial"/>
                <w:spacing w:val="-11"/>
                <w:lang w:val="en-US"/>
              </w:rPr>
              <w:t xml:space="preserve"> </w:t>
            </w:r>
            <w:r w:rsidRPr="00941E90">
              <w:rPr>
                <w:rFonts w:eastAsia="Arial" w:cs="Arial"/>
                <w:lang w:val="en-US"/>
              </w:rPr>
              <w:t>years</w:t>
            </w:r>
            <w:r w:rsidRPr="00941E90">
              <w:rPr>
                <w:rFonts w:eastAsia="Arial" w:cs="Arial"/>
                <w:spacing w:val="-13"/>
                <w:lang w:val="en-US"/>
              </w:rPr>
              <w:t xml:space="preserve"> </w:t>
            </w:r>
            <w:r w:rsidRPr="00941E90">
              <w:rPr>
                <w:rFonts w:eastAsia="Arial" w:cs="Arial"/>
                <w:lang w:val="en-US"/>
              </w:rPr>
              <w:t>and nine months</w:t>
            </w:r>
          </w:p>
        </w:tc>
        <w:tc>
          <w:tcPr>
            <w:tcW w:w="1196" w:type="pct"/>
            <w:vMerge w:val="restart"/>
            <w:vAlign w:val="center"/>
          </w:tcPr>
          <w:p w14:paraId="0B9BE08C" w14:textId="1DCA4FF5" w:rsidR="00941E90" w:rsidRPr="00941E90" w:rsidRDefault="00941E90" w:rsidP="00006DA3">
            <w:pPr>
              <w:widowControl w:val="0"/>
              <w:autoSpaceDE w:val="0"/>
              <w:autoSpaceDN w:val="0"/>
              <w:spacing w:before="120" w:after="120"/>
              <w:ind w:left="33" w:right="23"/>
              <w:jc w:val="center"/>
              <w:rPr>
                <w:rFonts w:eastAsia="Arial" w:cs="Arial"/>
                <w:lang w:val="en-US"/>
              </w:rPr>
            </w:pPr>
            <w:r w:rsidRPr="00941E90">
              <w:rPr>
                <w:rFonts w:eastAsia="Arial" w:cs="Arial"/>
                <w:lang w:val="en-US"/>
              </w:rPr>
              <w:t>Working</w:t>
            </w:r>
            <w:r w:rsidRPr="00941E90">
              <w:rPr>
                <w:rFonts w:eastAsia="Arial" w:cs="Arial"/>
                <w:spacing w:val="-12"/>
                <w:lang w:val="en-US"/>
              </w:rPr>
              <w:t xml:space="preserve"> </w:t>
            </w:r>
            <w:r w:rsidRPr="00941E90">
              <w:rPr>
                <w:rFonts w:eastAsia="Arial" w:cs="Arial"/>
                <w:lang w:val="en-US"/>
              </w:rPr>
              <w:t>within</w:t>
            </w:r>
            <w:r w:rsidRPr="00941E90">
              <w:rPr>
                <w:rFonts w:eastAsia="Arial" w:cs="Arial"/>
                <w:spacing w:val="-15"/>
                <w:lang w:val="en-US"/>
              </w:rPr>
              <w:t xml:space="preserve"> </w:t>
            </w:r>
            <w:r w:rsidRPr="00941E90">
              <w:rPr>
                <w:rFonts w:eastAsia="Arial" w:cs="Arial"/>
                <w:lang w:val="en-US"/>
              </w:rPr>
              <w:t>Key stage 1 in all core</w:t>
            </w:r>
            <w:r w:rsidR="00006DA3">
              <w:rPr>
                <w:rFonts w:eastAsia="Arial" w:cs="Arial"/>
                <w:lang w:val="en-US"/>
              </w:rPr>
              <w:t xml:space="preserve"> </w:t>
            </w:r>
            <w:r w:rsidRPr="00941E90">
              <w:rPr>
                <w:rFonts w:eastAsia="Arial" w:cs="Arial"/>
                <w:spacing w:val="-2"/>
                <w:lang w:val="en-US"/>
              </w:rPr>
              <w:t>subjects</w:t>
            </w:r>
          </w:p>
        </w:tc>
        <w:tc>
          <w:tcPr>
            <w:tcW w:w="1196" w:type="pct"/>
            <w:vAlign w:val="center"/>
          </w:tcPr>
          <w:p w14:paraId="76020B1D" w14:textId="77777777" w:rsidR="00941E90" w:rsidRPr="00941E90" w:rsidRDefault="00941E90" w:rsidP="00941E90">
            <w:pPr>
              <w:widowControl w:val="0"/>
              <w:autoSpaceDE w:val="0"/>
              <w:autoSpaceDN w:val="0"/>
              <w:spacing w:before="120" w:after="120"/>
              <w:ind w:left="127" w:right="119"/>
              <w:jc w:val="center"/>
              <w:rPr>
                <w:rFonts w:eastAsia="Arial" w:cs="Arial"/>
                <w:lang w:val="en-US"/>
              </w:rPr>
            </w:pPr>
            <w:r w:rsidRPr="00941E90">
              <w:rPr>
                <w:rFonts w:eastAsia="Arial" w:cs="Arial"/>
                <w:lang w:val="en-US"/>
              </w:rPr>
              <w:t>Year</w:t>
            </w:r>
            <w:r w:rsidRPr="00941E90">
              <w:rPr>
                <w:rFonts w:eastAsia="Arial" w:cs="Arial"/>
                <w:spacing w:val="-2"/>
                <w:lang w:val="en-US"/>
              </w:rPr>
              <w:t xml:space="preserve"> </w:t>
            </w:r>
            <w:r w:rsidRPr="00941E90">
              <w:rPr>
                <w:rFonts w:eastAsia="Arial" w:cs="Arial"/>
                <w:spacing w:val="-10"/>
                <w:lang w:val="en-US"/>
              </w:rPr>
              <w:t>7</w:t>
            </w:r>
          </w:p>
        </w:tc>
      </w:tr>
      <w:tr w:rsidR="00941E90" w:rsidRPr="00941E90" w14:paraId="4038D9E4" w14:textId="77777777" w:rsidTr="31F94DB4">
        <w:trPr>
          <w:trHeight w:val="253"/>
        </w:trPr>
        <w:tc>
          <w:tcPr>
            <w:tcW w:w="1411" w:type="pct"/>
            <w:vAlign w:val="center"/>
          </w:tcPr>
          <w:p w14:paraId="5FCF9F88" w14:textId="77777777" w:rsidR="00941E90" w:rsidRPr="00941E90" w:rsidRDefault="00941E90" w:rsidP="00941E90">
            <w:pPr>
              <w:widowControl w:val="0"/>
              <w:autoSpaceDE w:val="0"/>
              <w:autoSpaceDN w:val="0"/>
              <w:spacing w:before="120" w:after="120" w:line="234" w:lineRule="exact"/>
              <w:ind w:left="12" w:right="3"/>
              <w:jc w:val="center"/>
              <w:rPr>
                <w:rFonts w:eastAsia="Arial" w:cs="Arial"/>
                <w:lang w:val="en-US"/>
              </w:rPr>
            </w:pPr>
            <w:r w:rsidRPr="00941E90">
              <w:rPr>
                <w:rFonts w:eastAsia="Arial" w:cs="Arial"/>
                <w:spacing w:val="-2"/>
                <w:lang w:val="en-US"/>
              </w:rPr>
              <w:t>12-</w:t>
            </w:r>
            <w:r w:rsidRPr="00941E90">
              <w:rPr>
                <w:rFonts w:eastAsia="Arial" w:cs="Arial"/>
                <w:spacing w:val="-7"/>
                <w:lang w:val="en-US"/>
              </w:rPr>
              <w:t>13</w:t>
            </w:r>
          </w:p>
        </w:tc>
        <w:tc>
          <w:tcPr>
            <w:tcW w:w="1196" w:type="pct"/>
            <w:vAlign w:val="center"/>
          </w:tcPr>
          <w:p w14:paraId="3B28158C" w14:textId="77777777" w:rsidR="00941E90" w:rsidRPr="00941E90" w:rsidRDefault="00941E90" w:rsidP="00941E90">
            <w:pPr>
              <w:widowControl w:val="0"/>
              <w:autoSpaceDE w:val="0"/>
              <w:autoSpaceDN w:val="0"/>
              <w:spacing w:before="120" w:after="120" w:line="234" w:lineRule="exact"/>
              <w:ind w:left="127" w:right="117"/>
              <w:jc w:val="center"/>
              <w:rPr>
                <w:rFonts w:eastAsia="Arial" w:cs="Arial"/>
                <w:lang w:val="en-US"/>
              </w:rPr>
            </w:pPr>
            <w:r w:rsidRPr="00941E90">
              <w:rPr>
                <w:rFonts w:eastAsia="Arial" w:cs="Arial"/>
                <w:lang w:val="en-US"/>
              </w:rPr>
              <w:t>Below</w:t>
            </w:r>
            <w:r w:rsidRPr="00941E90">
              <w:rPr>
                <w:rFonts w:eastAsia="Arial" w:cs="Arial"/>
                <w:spacing w:val="-6"/>
                <w:lang w:val="en-US"/>
              </w:rPr>
              <w:t xml:space="preserve"> </w:t>
            </w:r>
            <w:r w:rsidRPr="00941E90">
              <w:rPr>
                <w:rFonts w:eastAsia="Arial" w:cs="Arial"/>
                <w:lang w:val="en-US"/>
              </w:rPr>
              <w:t>seven</w:t>
            </w:r>
            <w:r w:rsidRPr="00941E90">
              <w:rPr>
                <w:rFonts w:eastAsia="Arial" w:cs="Arial"/>
                <w:spacing w:val="-4"/>
                <w:lang w:val="en-US"/>
              </w:rPr>
              <w:t xml:space="preserve"> years</w:t>
            </w:r>
          </w:p>
        </w:tc>
        <w:tc>
          <w:tcPr>
            <w:tcW w:w="1196" w:type="pct"/>
            <w:vMerge/>
            <w:vAlign w:val="center"/>
          </w:tcPr>
          <w:p w14:paraId="0BCF8057" w14:textId="77777777" w:rsidR="00941E90" w:rsidRPr="00941E90" w:rsidRDefault="00941E90" w:rsidP="00941E90">
            <w:pPr>
              <w:widowControl w:val="0"/>
              <w:autoSpaceDE w:val="0"/>
              <w:autoSpaceDN w:val="0"/>
              <w:spacing w:before="120" w:after="120"/>
              <w:jc w:val="center"/>
              <w:rPr>
                <w:rFonts w:eastAsia="Arial" w:cs="Arial"/>
                <w:lang w:val="en-US"/>
              </w:rPr>
            </w:pPr>
          </w:p>
        </w:tc>
        <w:tc>
          <w:tcPr>
            <w:tcW w:w="1196" w:type="pct"/>
            <w:vAlign w:val="center"/>
          </w:tcPr>
          <w:p w14:paraId="327B5356" w14:textId="77777777" w:rsidR="00941E90" w:rsidRPr="00941E90" w:rsidRDefault="00941E90" w:rsidP="00941E90">
            <w:pPr>
              <w:widowControl w:val="0"/>
              <w:autoSpaceDE w:val="0"/>
              <w:autoSpaceDN w:val="0"/>
              <w:spacing w:before="120" w:after="120" w:line="234" w:lineRule="exact"/>
              <w:ind w:left="127" w:right="119"/>
              <w:jc w:val="center"/>
              <w:rPr>
                <w:rFonts w:eastAsia="Arial" w:cs="Arial"/>
                <w:lang w:val="en-US"/>
              </w:rPr>
            </w:pPr>
            <w:r w:rsidRPr="00941E90">
              <w:rPr>
                <w:rFonts w:eastAsia="Arial" w:cs="Arial"/>
                <w:lang w:val="en-US"/>
              </w:rPr>
              <w:t>Year</w:t>
            </w:r>
            <w:r w:rsidRPr="00941E90">
              <w:rPr>
                <w:rFonts w:eastAsia="Arial" w:cs="Arial"/>
                <w:spacing w:val="-2"/>
                <w:lang w:val="en-US"/>
              </w:rPr>
              <w:t xml:space="preserve"> </w:t>
            </w:r>
            <w:r w:rsidRPr="00941E90">
              <w:rPr>
                <w:rFonts w:eastAsia="Arial" w:cs="Arial"/>
                <w:spacing w:val="-10"/>
                <w:lang w:val="en-US"/>
              </w:rPr>
              <w:t>8</w:t>
            </w:r>
          </w:p>
        </w:tc>
      </w:tr>
      <w:tr w:rsidR="00941E90" w:rsidRPr="00941E90" w14:paraId="7E78FD2B" w14:textId="77777777" w:rsidTr="31F94DB4">
        <w:trPr>
          <w:trHeight w:val="506"/>
        </w:trPr>
        <w:tc>
          <w:tcPr>
            <w:tcW w:w="1411" w:type="pct"/>
            <w:vAlign w:val="center"/>
          </w:tcPr>
          <w:p w14:paraId="600BDCE3" w14:textId="77777777" w:rsidR="00941E90" w:rsidRPr="00941E90" w:rsidRDefault="00941E90" w:rsidP="00941E90">
            <w:pPr>
              <w:widowControl w:val="0"/>
              <w:autoSpaceDE w:val="0"/>
              <w:autoSpaceDN w:val="0"/>
              <w:spacing w:before="120" w:after="120"/>
              <w:ind w:left="12" w:right="3"/>
              <w:jc w:val="center"/>
              <w:rPr>
                <w:rFonts w:eastAsia="Arial" w:cs="Arial"/>
                <w:lang w:val="en-US"/>
              </w:rPr>
            </w:pPr>
            <w:r w:rsidRPr="00941E90">
              <w:rPr>
                <w:rFonts w:eastAsia="Arial" w:cs="Arial"/>
                <w:spacing w:val="-2"/>
                <w:lang w:val="en-US"/>
              </w:rPr>
              <w:t>13-</w:t>
            </w:r>
            <w:r w:rsidRPr="00941E90">
              <w:rPr>
                <w:rFonts w:eastAsia="Arial" w:cs="Arial"/>
                <w:spacing w:val="-7"/>
                <w:lang w:val="en-US"/>
              </w:rPr>
              <w:t>14</w:t>
            </w:r>
          </w:p>
        </w:tc>
        <w:tc>
          <w:tcPr>
            <w:tcW w:w="1196" w:type="pct"/>
            <w:vAlign w:val="center"/>
          </w:tcPr>
          <w:p w14:paraId="4225E13B" w14:textId="77777777" w:rsidR="00941E90" w:rsidRPr="00941E90" w:rsidRDefault="00941E90" w:rsidP="00941E90">
            <w:pPr>
              <w:widowControl w:val="0"/>
              <w:autoSpaceDE w:val="0"/>
              <w:autoSpaceDN w:val="0"/>
              <w:spacing w:before="120" w:after="120" w:line="252" w:lineRule="exact"/>
              <w:ind w:left="127"/>
              <w:jc w:val="center"/>
              <w:rPr>
                <w:rFonts w:eastAsia="Arial" w:cs="Arial"/>
                <w:lang w:val="en-US"/>
              </w:rPr>
            </w:pPr>
            <w:r w:rsidRPr="00941E90">
              <w:rPr>
                <w:rFonts w:eastAsia="Arial" w:cs="Arial"/>
                <w:lang w:val="en-US"/>
              </w:rPr>
              <w:t>Below</w:t>
            </w:r>
            <w:r w:rsidRPr="00941E90">
              <w:rPr>
                <w:rFonts w:eastAsia="Arial" w:cs="Arial"/>
                <w:spacing w:val="-16"/>
                <w:lang w:val="en-US"/>
              </w:rPr>
              <w:t xml:space="preserve"> </w:t>
            </w:r>
            <w:r w:rsidRPr="00941E90">
              <w:rPr>
                <w:rFonts w:eastAsia="Arial" w:cs="Arial"/>
                <w:lang w:val="en-US"/>
              </w:rPr>
              <w:t>seven</w:t>
            </w:r>
            <w:r w:rsidRPr="00941E90">
              <w:rPr>
                <w:rFonts w:eastAsia="Arial" w:cs="Arial"/>
                <w:spacing w:val="-15"/>
                <w:lang w:val="en-US"/>
              </w:rPr>
              <w:t xml:space="preserve"> </w:t>
            </w:r>
            <w:r w:rsidRPr="00941E90">
              <w:rPr>
                <w:rFonts w:eastAsia="Arial" w:cs="Arial"/>
                <w:lang w:val="en-US"/>
              </w:rPr>
              <w:t>years and three months</w:t>
            </w:r>
          </w:p>
        </w:tc>
        <w:tc>
          <w:tcPr>
            <w:tcW w:w="1196" w:type="pct"/>
            <w:vMerge w:val="restart"/>
            <w:vAlign w:val="center"/>
          </w:tcPr>
          <w:p w14:paraId="423E7C6F" w14:textId="77777777" w:rsidR="00941E90" w:rsidRPr="00941E90" w:rsidRDefault="00941E90" w:rsidP="00941E90">
            <w:pPr>
              <w:widowControl w:val="0"/>
              <w:autoSpaceDE w:val="0"/>
              <w:autoSpaceDN w:val="0"/>
              <w:spacing w:before="120" w:after="120"/>
              <w:ind w:left="34" w:right="23"/>
              <w:jc w:val="center"/>
              <w:rPr>
                <w:rFonts w:eastAsia="Arial" w:cs="Arial"/>
                <w:lang w:val="en-US"/>
              </w:rPr>
            </w:pPr>
            <w:r w:rsidRPr="00941E90">
              <w:rPr>
                <w:rFonts w:eastAsia="Arial" w:cs="Arial"/>
                <w:lang w:val="en-US"/>
              </w:rPr>
              <w:t>Working</w:t>
            </w:r>
            <w:r w:rsidRPr="00941E90">
              <w:rPr>
                <w:rFonts w:eastAsia="Arial" w:cs="Arial"/>
                <w:spacing w:val="40"/>
                <w:lang w:val="en-US"/>
              </w:rPr>
              <w:t xml:space="preserve"> </w:t>
            </w:r>
            <w:r w:rsidRPr="00941E90">
              <w:rPr>
                <w:rFonts w:eastAsia="Arial" w:cs="Arial"/>
                <w:lang w:val="en-US"/>
              </w:rPr>
              <w:t>within Key stage</w:t>
            </w:r>
            <w:r w:rsidRPr="00941E90">
              <w:rPr>
                <w:rFonts w:eastAsia="Arial" w:cs="Arial"/>
                <w:spacing w:val="-16"/>
                <w:lang w:val="en-US"/>
              </w:rPr>
              <w:t xml:space="preserve"> </w:t>
            </w:r>
            <w:r w:rsidRPr="00941E90">
              <w:rPr>
                <w:rFonts w:eastAsia="Arial" w:cs="Arial"/>
                <w:lang w:val="en-US"/>
              </w:rPr>
              <w:t>1</w:t>
            </w:r>
            <w:r w:rsidRPr="00941E90">
              <w:rPr>
                <w:rFonts w:eastAsia="Arial" w:cs="Arial"/>
                <w:spacing w:val="-15"/>
                <w:lang w:val="en-US"/>
              </w:rPr>
              <w:t xml:space="preserve"> </w:t>
            </w:r>
            <w:r w:rsidRPr="00941E90">
              <w:rPr>
                <w:rFonts w:eastAsia="Arial" w:cs="Arial"/>
                <w:lang w:val="en-US"/>
              </w:rPr>
              <w:t>/emerging</w:t>
            </w:r>
            <w:r w:rsidRPr="00941E90">
              <w:rPr>
                <w:rFonts w:eastAsia="Arial" w:cs="Arial"/>
                <w:spacing w:val="-15"/>
                <w:lang w:val="en-US"/>
              </w:rPr>
              <w:t xml:space="preserve"> </w:t>
            </w:r>
            <w:r w:rsidRPr="00941E90">
              <w:rPr>
                <w:rFonts w:eastAsia="Arial" w:cs="Arial"/>
                <w:lang w:val="en-US"/>
              </w:rPr>
              <w:t xml:space="preserve">key stage 2 in all core </w:t>
            </w:r>
            <w:r w:rsidRPr="00941E90">
              <w:rPr>
                <w:rFonts w:eastAsia="Arial" w:cs="Arial"/>
                <w:spacing w:val="-2"/>
                <w:lang w:val="en-US"/>
              </w:rPr>
              <w:t>subjects</w:t>
            </w:r>
          </w:p>
        </w:tc>
        <w:tc>
          <w:tcPr>
            <w:tcW w:w="1196" w:type="pct"/>
            <w:vAlign w:val="center"/>
          </w:tcPr>
          <w:p w14:paraId="72388CA8" w14:textId="77777777" w:rsidR="00941E90" w:rsidRPr="00941E90" w:rsidRDefault="00941E90" w:rsidP="00941E90">
            <w:pPr>
              <w:widowControl w:val="0"/>
              <w:autoSpaceDE w:val="0"/>
              <w:autoSpaceDN w:val="0"/>
              <w:spacing w:before="120" w:after="120"/>
              <w:ind w:left="127" w:right="119"/>
              <w:jc w:val="center"/>
              <w:rPr>
                <w:rFonts w:eastAsia="Arial" w:cs="Arial"/>
                <w:lang w:val="en-US"/>
              </w:rPr>
            </w:pPr>
            <w:r w:rsidRPr="00941E90">
              <w:rPr>
                <w:rFonts w:eastAsia="Arial" w:cs="Arial"/>
                <w:lang w:val="en-US"/>
              </w:rPr>
              <w:t>Year</w:t>
            </w:r>
            <w:r w:rsidRPr="00941E90">
              <w:rPr>
                <w:rFonts w:eastAsia="Arial" w:cs="Arial"/>
                <w:spacing w:val="-2"/>
                <w:lang w:val="en-US"/>
              </w:rPr>
              <w:t xml:space="preserve"> </w:t>
            </w:r>
            <w:r w:rsidRPr="00941E90">
              <w:rPr>
                <w:rFonts w:eastAsia="Arial" w:cs="Arial"/>
                <w:spacing w:val="-10"/>
                <w:lang w:val="en-US"/>
              </w:rPr>
              <w:t>9</w:t>
            </w:r>
          </w:p>
        </w:tc>
      </w:tr>
      <w:tr w:rsidR="00941E90" w:rsidRPr="00941E90" w14:paraId="64A9F4DA" w14:textId="77777777" w:rsidTr="31F94DB4">
        <w:trPr>
          <w:trHeight w:val="505"/>
        </w:trPr>
        <w:tc>
          <w:tcPr>
            <w:tcW w:w="1411" w:type="pct"/>
            <w:vAlign w:val="center"/>
          </w:tcPr>
          <w:p w14:paraId="02954972" w14:textId="77777777" w:rsidR="00941E90" w:rsidRPr="00941E90" w:rsidRDefault="00941E90" w:rsidP="00941E90">
            <w:pPr>
              <w:widowControl w:val="0"/>
              <w:autoSpaceDE w:val="0"/>
              <w:autoSpaceDN w:val="0"/>
              <w:spacing w:before="120" w:after="120"/>
              <w:ind w:left="12" w:right="3"/>
              <w:jc w:val="center"/>
              <w:rPr>
                <w:rFonts w:eastAsia="Arial" w:cs="Arial"/>
                <w:lang w:val="en-US"/>
              </w:rPr>
            </w:pPr>
            <w:r w:rsidRPr="00941E90">
              <w:rPr>
                <w:rFonts w:eastAsia="Arial" w:cs="Arial"/>
                <w:spacing w:val="-2"/>
                <w:lang w:val="en-US"/>
              </w:rPr>
              <w:t>14-</w:t>
            </w:r>
            <w:r w:rsidRPr="00941E90">
              <w:rPr>
                <w:rFonts w:eastAsia="Arial" w:cs="Arial"/>
                <w:spacing w:val="-7"/>
                <w:lang w:val="en-US"/>
              </w:rPr>
              <w:t>15</w:t>
            </w:r>
          </w:p>
        </w:tc>
        <w:tc>
          <w:tcPr>
            <w:tcW w:w="1196" w:type="pct"/>
            <w:vAlign w:val="center"/>
          </w:tcPr>
          <w:p w14:paraId="342F4067" w14:textId="77777777" w:rsidR="00941E90" w:rsidRPr="00941E90" w:rsidRDefault="00941E90" w:rsidP="00941E90">
            <w:pPr>
              <w:widowControl w:val="0"/>
              <w:autoSpaceDE w:val="0"/>
              <w:autoSpaceDN w:val="0"/>
              <w:spacing w:before="120" w:after="120" w:line="252" w:lineRule="exact"/>
              <w:ind w:left="127"/>
              <w:jc w:val="center"/>
              <w:rPr>
                <w:rFonts w:eastAsia="Arial" w:cs="Arial"/>
                <w:lang w:val="en-US"/>
              </w:rPr>
            </w:pPr>
            <w:r w:rsidRPr="00941E90">
              <w:rPr>
                <w:rFonts w:eastAsia="Arial" w:cs="Arial"/>
                <w:lang w:val="en-US"/>
              </w:rPr>
              <w:t>Below</w:t>
            </w:r>
            <w:r w:rsidRPr="00941E90">
              <w:rPr>
                <w:rFonts w:eastAsia="Arial" w:cs="Arial"/>
                <w:spacing w:val="-16"/>
                <w:lang w:val="en-US"/>
              </w:rPr>
              <w:t xml:space="preserve"> </w:t>
            </w:r>
            <w:r w:rsidRPr="00941E90">
              <w:rPr>
                <w:rFonts w:eastAsia="Arial" w:cs="Arial"/>
                <w:lang w:val="en-US"/>
              </w:rPr>
              <w:t>seven</w:t>
            </w:r>
            <w:r w:rsidRPr="00941E90">
              <w:rPr>
                <w:rFonts w:eastAsia="Arial" w:cs="Arial"/>
                <w:spacing w:val="-15"/>
                <w:lang w:val="en-US"/>
              </w:rPr>
              <w:t xml:space="preserve"> </w:t>
            </w:r>
            <w:r w:rsidRPr="00941E90">
              <w:rPr>
                <w:rFonts w:eastAsia="Arial" w:cs="Arial"/>
                <w:lang w:val="en-US"/>
              </w:rPr>
              <w:t>years and nine months</w:t>
            </w:r>
          </w:p>
        </w:tc>
        <w:tc>
          <w:tcPr>
            <w:tcW w:w="1196" w:type="pct"/>
            <w:vMerge/>
            <w:vAlign w:val="center"/>
          </w:tcPr>
          <w:p w14:paraId="13C68CC9" w14:textId="77777777" w:rsidR="00941E90" w:rsidRPr="00941E90" w:rsidRDefault="00941E90" w:rsidP="00941E90">
            <w:pPr>
              <w:widowControl w:val="0"/>
              <w:autoSpaceDE w:val="0"/>
              <w:autoSpaceDN w:val="0"/>
              <w:spacing w:before="120" w:after="120"/>
              <w:jc w:val="center"/>
              <w:rPr>
                <w:rFonts w:eastAsia="Arial" w:cs="Arial"/>
                <w:lang w:val="en-US"/>
              </w:rPr>
            </w:pPr>
          </w:p>
        </w:tc>
        <w:tc>
          <w:tcPr>
            <w:tcW w:w="1196" w:type="pct"/>
            <w:vAlign w:val="center"/>
          </w:tcPr>
          <w:p w14:paraId="4313AB93" w14:textId="77777777" w:rsidR="00941E90" w:rsidRPr="00941E90" w:rsidRDefault="00941E90" w:rsidP="00941E90">
            <w:pPr>
              <w:widowControl w:val="0"/>
              <w:autoSpaceDE w:val="0"/>
              <w:autoSpaceDN w:val="0"/>
              <w:spacing w:before="120" w:after="120"/>
              <w:ind w:left="127" w:right="117"/>
              <w:jc w:val="center"/>
              <w:rPr>
                <w:rFonts w:eastAsia="Arial" w:cs="Arial"/>
                <w:lang w:val="en-US"/>
              </w:rPr>
            </w:pPr>
            <w:r w:rsidRPr="00941E90">
              <w:rPr>
                <w:rFonts w:eastAsia="Arial" w:cs="Arial"/>
                <w:lang w:val="en-US"/>
              </w:rPr>
              <w:t>Year</w:t>
            </w:r>
            <w:r w:rsidRPr="00941E90">
              <w:rPr>
                <w:rFonts w:eastAsia="Arial" w:cs="Arial"/>
                <w:spacing w:val="-2"/>
                <w:lang w:val="en-US"/>
              </w:rPr>
              <w:t xml:space="preserve"> </w:t>
            </w:r>
            <w:r w:rsidRPr="00941E90">
              <w:rPr>
                <w:rFonts w:eastAsia="Arial" w:cs="Arial"/>
                <w:spacing w:val="-5"/>
                <w:lang w:val="en-US"/>
              </w:rPr>
              <w:t>10</w:t>
            </w:r>
          </w:p>
        </w:tc>
      </w:tr>
      <w:tr w:rsidR="00941E90" w:rsidRPr="00941E90" w14:paraId="5257FCA0" w14:textId="77777777" w:rsidTr="31F94DB4">
        <w:trPr>
          <w:trHeight w:val="251"/>
        </w:trPr>
        <w:tc>
          <w:tcPr>
            <w:tcW w:w="1411" w:type="pct"/>
            <w:vAlign w:val="center"/>
          </w:tcPr>
          <w:p w14:paraId="67232FDA" w14:textId="77777777" w:rsidR="00941E90" w:rsidRPr="00941E90" w:rsidRDefault="00941E90" w:rsidP="00941E90">
            <w:pPr>
              <w:widowControl w:val="0"/>
              <w:autoSpaceDE w:val="0"/>
              <w:autoSpaceDN w:val="0"/>
              <w:spacing w:before="120" w:after="120" w:line="232" w:lineRule="exact"/>
              <w:ind w:left="12" w:right="3"/>
              <w:jc w:val="center"/>
              <w:rPr>
                <w:rFonts w:eastAsia="Arial" w:cs="Arial"/>
                <w:lang w:val="en-US"/>
              </w:rPr>
            </w:pPr>
            <w:r w:rsidRPr="00941E90">
              <w:rPr>
                <w:rFonts w:eastAsia="Arial" w:cs="Arial"/>
                <w:spacing w:val="-2"/>
                <w:lang w:val="en-US"/>
              </w:rPr>
              <w:t>15-</w:t>
            </w:r>
            <w:r w:rsidRPr="00941E90">
              <w:rPr>
                <w:rFonts w:eastAsia="Arial" w:cs="Arial"/>
                <w:spacing w:val="-7"/>
                <w:lang w:val="en-US"/>
              </w:rPr>
              <w:t>16</w:t>
            </w:r>
          </w:p>
        </w:tc>
        <w:tc>
          <w:tcPr>
            <w:tcW w:w="1196" w:type="pct"/>
            <w:vAlign w:val="center"/>
          </w:tcPr>
          <w:p w14:paraId="4BEFA42C" w14:textId="77777777" w:rsidR="00941E90" w:rsidRPr="00941E90" w:rsidRDefault="00941E90" w:rsidP="00941E90">
            <w:pPr>
              <w:widowControl w:val="0"/>
              <w:autoSpaceDE w:val="0"/>
              <w:autoSpaceDN w:val="0"/>
              <w:spacing w:before="120" w:after="120" w:line="232" w:lineRule="exact"/>
              <w:ind w:left="127" w:right="119"/>
              <w:jc w:val="center"/>
              <w:rPr>
                <w:rFonts w:eastAsia="Arial" w:cs="Arial"/>
                <w:lang w:val="en-US"/>
              </w:rPr>
            </w:pPr>
            <w:r w:rsidRPr="00941E90">
              <w:rPr>
                <w:rFonts w:eastAsia="Arial" w:cs="Arial"/>
                <w:lang w:val="en-US"/>
              </w:rPr>
              <w:t>Below</w:t>
            </w:r>
            <w:r w:rsidRPr="00941E90">
              <w:rPr>
                <w:rFonts w:eastAsia="Arial" w:cs="Arial"/>
                <w:spacing w:val="-6"/>
                <w:lang w:val="en-US"/>
              </w:rPr>
              <w:t xml:space="preserve"> </w:t>
            </w:r>
            <w:r w:rsidRPr="00941E90">
              <w:rPr>
                <w:rFonts w:eastAsia="Arial" w:cs="Arial"/>
                <w:lang w:val="en-US"/>
              </w:rPr>
              <w:t>eight</w:t>
            </w:r>
            <w:r w:rsidRPr="00941E90">
              <w:rPr>
                <w:rFonts w:eastAsia="Arial" w:cs="Arial"/>
                <w:spacing w:val="-3"/>
                <w:lang w:val="en-US"/>
              </w:rPr>
              <w:t xml:space="preserve"> </w:t>
            </w:r>
            <w:r w:rsidRPr="00941E90">
              <w:rPr>
                <w:rFonts w:eastAsia="Arial" w:cs="Arial"/>
                <w:spacing w:val="-2"/>
                <w:lang w:val="en-US"/>
              </w:rPr>
              <w:t>years</w:t>
            </w:r>
          </w:p>
        </w:tc>
        <w:tc>
          <w:tcPr>
            <w:tcW w:w="1196" w:type="pct"/>
            <w:vMerge/>
            <w:vAlign w:val="center"/>
          </w:tcPr>
          <w:p w14:paraId="437A0DFE" w14:textId="77777777" w:rsidR="00941E90" w:rsidRPr="00941E90" w:rsidRDefault="00941E90" w:rsidP="00941E90">
            <w:pPr>
              <w:widowControl w:val="0"/>
              <w:autoSpaceDE w:val="0"/>
              <w:autoSpaceDN w:val="0"/>
              <w:spacing w:before="120" w:after="120"/>
              <w:jc w:val="center"/>
              <w:rPr>
                <w:rFonts w:eastAsia="Arial" w:cs="Arial"/>
                <w:lang w:val="en-US"/>
              </w:rPr>
            </w:pPr>
          </w:p>
        </w:tc>
        <w:tc>
          <w:tcPr>
            <w:tcW w:w="1196" w:type="pct"/>
            <w:vAlign w:val="center"/>
          </w:tcPr>
          <w:p w14:paraId="3C77933A" w14:textId="77777777" w:rsidR="00941E90" w:rsidRPr="00941E90" w:rsidRDefault="00941E90" w:rsidP="00941E90">
            <w:pPr>
              <w:widowControl w:val="0"/>
              <w:autoSpaceDE w:val="0"/>
              <w:autoSpaceDN w:val="0"/>
              <w:spacing w:before="120" w:after="120" w:line="232" w:lineRule="exact"/>
              <w:ind w:left="127" w:right="117"/>
              <w:jc w:val="center"/>
              <w:rPr>
                <w:rFonts w:eastAsia="Arial" w:cs="Arial"/>
                <w:lang w:val="en-US"/>
              </w:rPr>
            </w:pPr>
            <w:r w:rsidRPr="00941E90">
              <w:rPr>
                <w:rFonts w:eastAsia="Arial" w:cs="Arial"/>
                <w:lang w:val="en-US"/>
              </w:rPr>
              <w:t>Year</w:t>
            </w:r>
            <w:r w:rsidRPr="00941E90">
              <w:rPr>
                <w:rFonts w:eastAsia="Arial" w:cs="Arial"/>
                <w:spacing w:val="-2"/>
                <w:lang w:val="en-US"/>
              </w:rPr>
              <w:t xml:space="preserve"> </w:t>
            </w:r>
            <w:r w:rsidRPr="00941E90">
              <w:rPr>
                <w:rFonts w:eastAsia="Arial" w:cs="Arial"/>
                <w:spacing w:val="-5"/>
                <w:lang w:val="en-US"/>
              </w:rPr>
              <w:t>11</w:t>
            </w:r>
          </w:p>
        </w:tc>
      </w:tr>
      <w:tr w:rsidR="00941E90" w:rsidRPr="00941E90" w14:paraId="79EDDAAF" w14:textId="77777777" w:rsidTr="31F94DB4">
        <w:trPr>
          <w:trHeight w:val="990"/>
        </w:trPr>
        <w:tc>
          <w:tcPr>
            <w:tcW w:w="1411" w:type="pct"/>
            <w:vAlign w:val="center"/>
          </w:tcPr>
          <w:p w14:paraId="148356D3" w14:textId="77777777" w:rsidR="00941E90" w:rsidRPr="00941E90" w:rsidRDefault="00941E90" w:rsidP="00941E90">
            <w:pPr>
              <w:widowControl w:val="0"/>
              <w:autoSpaceDE w:val="0"/>
              <w:autoSpaceDN w:val="0"/>
              <w:spacing w:before="120" w:after="120"/>
              <w:ind w:left="12"/>
              <w:jc w:val="center"/>
              <w:rPr>
                <w:rFonts w:eastAsia="Arial" w:cs="Arial"/>
                <w:lang w:val="en-US"/>
              </w:rPr>
            </w:pPr>
            <w:r w:rsidRPr="00941E90">
              <w:rPr>
                <w:rFonts w:eastAsia="Arial" w:cs="Arial"/>
                <w:lang w:val="en-US"/>
              </w:rPr>
              <w:t xml:space="preserve">Post </w:t>
            </w:r>
            <w:r w:rsidRPr="00941E90">
              <w:rPr>
                <w:rFonts w:eastAsia="Arial" w:cs="Arial"/>
                <w:spacing w:val="-5"/>
                <w:lang w:val="en-US"/>
              </w:rPr>
              <w:t>16</w:t>
            </w:r>
          </w:p>
        </w:tc>
        <w:tc>
          <w:tcPr>
            <w:tcW w:w="2393" w:type="pct"/>
            <w:gridSpan w:val="2"/>
            <w:vAlign w:val="center"/>
          </w:tcPr>
          <w:p w14:paraId="0DA6A82F" w14:textId="77777777" w:rsidR="00941E90" w:rsidRPr="00941E90" w:rsidRDefault="00941E90" w:rsidP="00941E90">
            <w:pPr>
              <w:widowControl w:val="0"/>
              <w:autoSpaceDE w:val="0"/>
              <w:autoSpaceDN w:val="0"/>
              <w:spacing w:before="120" w:after="120"/>
              <w:ind w:left="237" w:right="97" w:hanging="128"/>
              <w:jc w:val="center"/>
              <w:rPr>
                <w:rFonts w:eastAsia="Arial" w:cs="Arial"/>
                <w:lang w:val="en-US"/>
              </w:rPr>
            </w:pPr>
            <w:r w:rsidRPr="00941E90">
              <w:rPr>
                <w:rFonts w:eastAsia="Arial" w:cs="Arial"/>
                <w:lang w:val="en-US"/>
              </w:rPr>
              <w:t>Additional</w:t>
            </w:r>
            <w:r w:rsidRPr="00941E90">
              <w:rPr>
                <w:rFonts w:eastAsia="Arial" w:cs="Arial"/>
                <w:spacing w:val="-17"/>
                <w:lang w:val="en-US"/>
              </w:rPr>
              <w:t xml:space="preserve"> </w:t>
            </w:r>
            <w:r w:rsidRPr="00941E90">
              <w:rPr>
                <w:rFonts w:eastAsia="Arial" w:cs="Arial"/>
                <w:lang w:val="en-US"/>
              </w:rPr>
              <w:t>to</w:t>
            </w:r>
            <w:r w:rsidRPr="00941E90">
              <w:rPr>
                <w:rFonts w:eastAsia="Arial" w:cs="Arial"/>
                <w:spacing w:val="-16"/>
                <w:lang w:val="en-US"/>
              </w:rPr>
              <w:t xml:space="preserve"> </w:t>
            </w:r>
            <w:r w:rsidRPr="00941E90">
              <w:rPr>
                <w:rFonts w:eastAsia="Arial" w:cs="Arial"/>
                <w:lang w:val="en-US"/>
              </w:rPr>
              <w:t>the</w:t>
            </w:r>
            <w:r w:rsidRPr="00941E90">
              <w:rPr>
                <w:rFonts w:eastAsia="Arial" w:cs="Arial"/>
                <w:spacing w:val="-17"/>
                <w:lang w:val="en-US"/>
              </w:rPr>
              <w:t xml:space="preserve"> </w:t>
            </w:r>
            <w:r w:rsidRPr="00941E90">
              <w:rPr>
                <w:rFonts w:eastAsia="Arial" w:cs="Arial"/>
                <w:lang w:val="en-US"/>
              </w:rPr>
              <w:t>above,</w:t>
            </w:r>
            <w:r w:rsidRPr="00941E90">
              <w:rPr>
                <w:rFonts w:eastAsia="Arial" w:cs="Arial"/>
                <w:spacing w:val="-15"/>
                <w:lang w:val="en-US"/>
              </w:rPr>
              <w:t xml:space="preserve"> </w:t>
            </w:r>
            <w:r w:rsidRPr="00941E90">
              <w:rPr>
                <w:rFonts w:eastAsia="Arial" w:cs="Arial"/>
                <w:lang w:val="en-US"/>
              </w:rPr>
              <w:t>consideration</w:t>
            </w:r>
            <w:r w:rsidRPr="00941E90">
              <w:rPr>
                <w:rFonts w:eastAsia="Arial" w:cs="Arial"/>
                <w:spacing w:val="-15"/>
                <w:lang w:val="en-US"/>
              </w:rPr>
              <w:t xml:space="preserve"> </w:t>
            </w:r>
            <w:r w:rsidRPr="00941E90">
              <w:rPr>
                <w:rFonts w:eastAsia="Arial" w:cs="Arial"/>
                <w:lang w:val="en-US"/>
              </w:rPr>
              <w:t>should</w:t>
            </w:r>
            <w:r w:rsidRPr="00941E90">
              <w:rPr>
                <w:rFonts w:eastAsia="Arial" w:cs="Arial"/>
                <w:spacing w:val="-16"/>
                <w:lang w:val="en-US"/>
              </w:rPr>
              <w:t xml:space="preserve"> </w:t>
            </w:r>
            <w:r w:rsidRPr="00941E90">
              <w:rPr>
                <w:rFonts w:eastAsia="Arial" w:cs="Arial"/>
                <w:lang w:val="en-US"/>
              </w:rPr>
              <w:t>be given</w:t>
            </w:r>
            <w:r w:rsidRPr="00941E90">
              <w:rPr>
                <w:rFonts w:eastAsia="Arial" w:cs="Arial"/>
                <w:spacing w:val="-2"/>
                <w:lang w:val="en-US"/>
              </w:rPr>
              <w:t xml:space="preserve"> </w:t>
            </w:r>
            <w:r w:rsidRPr="00941E90">
              <w:rPr>
                <w:rFonts w:eastAsia="Arial" w:cs="Arial"/>
                <w:lang w:val="en-US"/>
              </w:rPr>
              <w:t>to the</w:t>
            </w:r>
            <w:r w:rsidRPr="00941E90">
              <w:rPr>
                <w:rFonts w:eastAsia="Arial" w:cs="Arial"/>
                <w:spacing w:val="-1"/>
                <w:lang w:val="en-US"/>
              </w:rPr>
              <w:t xml:space="preserve"> </w:t>
            </w:r>
            <w:r w:rsidRPr="00941E90">
              <w:rPr>
                <w:rFonts w:eastAsia="Arial" w:cs="Arial"/>
                <w:lang w:val="en-US"/>
              </w:rPr>
              <w:t>specific</w:t>
            </w:r>
            <w:r w:rsidRPr="00941E90">
              <w:rPr>
                <w:rFonts w:eastAsia="Arial" w:cs="Arial"/>
                <w:spacing w:val="-1"/>
                <w:lang w:val="en-US"/>
              </w:rPr>
              <w:t xml:space="preserve"> </w:t>
            </w:r>
            <w:r w:rsidRPr="00941E90">
              <w:rPr>
                <w:rFonts w:eastAsia="Arial" w:cs="Arial"/>
                <w:lang w:val="en-US"/>
              </w:rPr>
              <w:t>education and/or</w:t>
            </w:r>
            <w:r w:rsidRPr="00941E90">
              <w:rPr>
                <w:rFonts w:eastAsia="Arial" w:cs="Arial"/>
                <w:spacing w:val="-3"/>
                <w:lang w:val="en-US"/>
              </w:rPr>
              <w:t xml:space="preserve"> </w:t>
            </w:r>
            <w:r w:rsidRPr="00941E90">
              <w:rPr>
                <w:rFonts w:eastAsia="Arial" w:cs="Arial"/>
                <w:lang w:val="en-US"/>
              </w:rPr>
              <w:t>training pathway the</w:t>
            </w:r>
            <w:r w:rsidRPr="00941E90">
              <w:rPr>
                <w:rFonts w:eastAsia="Arial" w:cs="Arial"/>
                <w:spacing w:val="-5"/>
                <w:lang w:val="en-US"/>
              </w:rPr>
              <w:t xml:space="preserve"> </w:t>
            </w:r>
            <w:r w:rsidRPr="00941E90">
              <w:rPr>
                <w:rFonts w:eastAsia="Arial" w:cs="Arial"/>
                <w:lang w:val="en-US"/>
              </w:rPr>
              <w:t>young person has chosen to do</w:t>
            </w:r>
          </w:p>
        </w:tc>
        <w:tc>
          <w:tcPr>
            <w:tcW w:w="1196" w:type="pct"/>
            <w:vAlign w:val="center"/>
          </w:tcPr>
          <w:p w14:paraId="4D8ECA25" w14:textId="77777777" w:rsidR="00941E90" w:rsidRPr="00941E90" w:rsidRDefault="00941E90" w:rsidP="00941E90">
            <w:pPr>
              <w:widowControl w:val="0"/>
              <w:autoSpaceDE w:val="0"/>
              <w:autoSpaceDN w:val="0"/>
              <w:spacing w:before="120" w:after="120"/>
              <w:jc w:val="center"/>
              <w:rPr>
                <w:rFonts w:eastAsia="Arial" w:cs="Arial"/>
                <w:lang w:val="en-US"/>
              </w:rPr>
            </w:pPr>
          </w:p>
        </w:tc>
      </w:tr>
    </w:tbl>
    <w:p w14:paraId="726E0C88" w14:textId="7A7FD868" w:rsidR="00941E90" w:rsidRDefault="00941E90" w:rsidP="00427270">
      <w:pPr>
        <w:pStyle w:val="Heading2"/>
        <w:spacing w:before="360"/>
        <w:rPr>
          <w:lang w:val="en-US"/>
        </w:rPr>
      </w:pPr>
      <w:bookmarkStart w:id="12" w:name="_Toc161250065"/>
      <w:r>
        <w:rPr>
          <w:lang w:val="en-US"/>
        </w:rPr>
        <w:t>C</w:t>
      </w:r>
      <w:bookmarkEnd w:id="12"/>
      <w:r w:rsidR="00212FB9">
        <w:rPr>
          <w:lang w:val="en-US"/>
        </w:rPr>
        <w:t>ommunication and Interaction</w:t>
      </w:r>
    </w:p>
    <w:p w14:paraId="6AE775BD" w14:textId="77777777" w:rsidR="00212FB9" w:rsidRPr="00212FB9" w:rsidRDefault="00212FB9" w:rsidP="00212FB9">
      <w:pPr>
        <w:rPr>
          <w:lang w:val="en-US"/>
        </w:rPr>
      </w:pPr>
    </w:p>
    <w:p w14:paraId="5DFF59B7" w14:textId="77777777" w:rsidR="00941E90" w:rsidRDefault="00941E90" w:rsidP="00941E90">
      <w:pPr>
        <w:rPr>
          <w:lang w:val="en-US"/>
        </w:rPr>
      </w:pPr>
      <w:r w:rsidRPr="00941E90">
        <w:rPr>
          <w:lang w:val="en-US"/>
        </w:rPr>
        <w:t>Children and young people with communication and interaction needs have difficulties in communicating with others. This may because they have:</w:t>
      </w:r>
    </w:p>
    <w:p w14:paraId="75DBEA2A" w14:textId="77777777" w:rsidR="00941E90" w:rsidRDefault="00941E90" w:rsidP="00941E90">
      <w:pPr>
        <w:pStyle w:val="ListParagraph"/>
        <w:numPr>
          <w:ilvl w:val="0"/>
          <w:numId w:val="21"/>
        </w:numPr>
        <w:rPr>
          <w:lang w:val="en-US"/>
        </w:rPr>
      </w:pPr>
      <w:r w:rsidRPr="00941E90">
        <w:rPr>
          <w:lang w:val="en-US"/>
        </w:rPr>
        <w:t>speech and language delay</w:t>
      </w:r>
    </w:p>
    <w:p w14:paraId="3B61C8F3" w14:textId="77777777" w:rsidR="00941E90" w:rsidRDefault="00941E90" w:rsidP="00941E90">
      <w:pPr>
        <w:pStyle w:val="ListParagraph"/>
        <w:numPr>
          <w:ilvl w:val="0"/>
          <w:numId w:val="21"/>
        </w:numPr>
        <w:rPr>
          <w:lang w:val="en-US"/>
        </w:rPr>
      </w:pPr>
      <w:r w:rsidRPr="00941E90">
        <w:rPr>
          <w:lang w:val="en-US"/>
        </w:rPr>
        <w:t>developmental language disorder and/or speech sound disorder</w:t>
      </w:r>
    </w:p>
    <w:p w14:paraId="5F3DA94A" w14:textId="77777777" w:rsidR="00941E90" w:rsidRDefault="00941E90" w:rsidP="00941E90">
      <w:pPr>
        <w:pStyle w:val="ListParagraph"/>
        <w:numPr>
          <w:ilvl w:val="0"/>
          <w:numId w:val="21"/>
        </w:numPr>
        <w:rPr>
          <w:lang w:val="en-US"/>
        </w:rPr>
      </w:pPr>
      <w:r w:rsidRPr="00941E90">
        <w:rPr>
          <w:lang w:val="en-US"/>
        </w:rPr>
        <w:t>social communication difficulties</w:t>
      </w:r>
    </w:p>
    <w:p w14:paraId="66886CD3" w14:textId="0567192E" w:rsidR="00941E90" w:rsidRPr="00941E90" w:rsidRDefault="00941E90" w:rsidP="00941E90">
      <w:pPr>
        <w:pStyle w:val="ListParagraph"/>
        <w:numPr>
          <w:ilvl w:val="0"/>
          <w:numId w:val="21"/>
        </w:numPr>
        <w:rPr>
          <w:lang w:val="en-US"/>
        </w:rPr>
      </w:pPr>
      <w:r w:rsidRPr="00941E90">
        <w:rPr>
          <w:lang w:val="en-US"/>
        </w:rPr>
        <w:t>a combination of language and social communication needs.</w:t>
      </w:r>
    </w:p>
    <w:p w14:paraId="4867C71E" w14:textId="26A91792" w:rsidR="00941E90" w:rsidRPr="00006DA3" w:rsidRDefault="00941E90" w:rsidP="00006DA3">
      <w:pPr>
        <w:spacing w:before="240" w:after="240"/>
        <w:rPr>
          <w:b/>
          <w:bCs/>
          <w:color w:val="008080"/>
        </w:rPr>
      </w:pPr>
      <w:r w:rsidRPr="00006DA3">
        <w:rPr>
          <w:b/>
          <w:bCs/>
          <w:color w:val="008080"/>
        </w:rPr>
        <w:t>Speech and language delay (receptive and/or expressive language) and/or disorder or speech sound disorders.</w:t>
      </w:r>
    </w:p>
    <w:p w14:paraId="7B4818CA" w14:textId="59B41821" w:rsidR="00941E90" w:rsidRDefault="00941E90" w:rsidP="00941E90">
      <w:r w:rsidRPr="00941E90">
        <w:t>Children with speech sound difficulties can have a range of impairments that need on-going support, classified as the following:</w:t>
      </w:r>
    </w:p>
    <w:tbl>
      <w:tblPr>
        <w:tblStyle w:val="TableGridLight"/>
        <w:tblW w:w="5000" w:type="pct"/>
        <w:jc w:val="center"/>
        <w:tblLook w:val="01E0" w:firstRow="1" w:lastRow="1" w:firstColumn="1" w:lastColumn="1" w:noHBand="0" w:noVBand="0"/>
      </w:tblPr>
      <w:tblGrid>
        <w:gridCol w:w="2940"/>
        <w:gridCol w:w="7516"/>
      </w:tblGrid>
      <w:tr w:rsidR="00941E90" w:rsidRPr="00941E90" w14:paraId="6D15E2D0" w14:textId="77777777" w:rsidTr="00941E90">
        <w:trPr>
          <w:trHeight w:val="392"/>
          <w:jc w:val="center"/>
        </w:trPr>
        <w:tc>
          <w:tcPr>
            <w:tcW w:w="1406" w:type="pct"/>
            <w:vAlign w:val="center"/>
          </w:tcPr>
          <w:p w14:paraId="2B7995F6" w14:textId="77777777" w:rsidR="00941E90" w:rsidRPr="00941E90" w:rsidRDefault="00941E90" w:rsidP="00941E90">
            <w:pPr>
              <w:widowControl w:val="0"/>
              <w:autoSpaceDE w:val="0"/>
              <w:autoSpaceDN w:val="0"/>
              <w:spacing w:before="120" w:after="120" w:line="245" w:lineRule="exact"/>
              <w:ind w:left="142"/>
              <w:jc w:val="center"/>
              <w:rPr>
                <w:rFonts w:eastAsia="Arial" w:cs="Arial"/>
                <w:b/>
                <w:lang w:val="en-US"/>
              </w:rPr>
            </w:pPr>
            <w:r w:rsidRPr="00941E90">
              <w:rPr>
                <w:rFonts w:eastAsia="Arial" w:cs="Arial"/>
                <w:b/>
                <w:spacing w:val="-2"/>
                <w:lang w:val="en-US"/>
              </w:rPr>
              <w:t>Impairment</w:t>
            </w:r>
          </w:p>
        </w:tc>
        <w:tc>
          <w:tcPr>
            <w:tcW w:w="3594" w:type="pct"/>
            <w:vAlign w:val="center"/>
          </w:tcPr>
          <w:p w14:paraId="727AD3A2" w14:textId="77777777" w:rsidR="00941E90" w:rsidRPr="00941E90" w:rsidRDefault="00941E90" w:rsidP="00941E90">
            <w:pPr>
              <w:widowControl w:val="0"/>
              <w:autoSpaceDE w:val="0"/>
              <w:autoSpaceDN w:val="0"/>
              <w:spacing w:before="120" w:after="120" w:line="245" w:lineRule="exact"/>
              <w:ind w:left="33"/>
              <w:jc w:val="center"/>
              <w:rPr>
                <w:rFonts w:eastAsia="Arial" w:cs="Arial"/>
                <w:b/>
                <w:lang w:val="en-US"/>
              </w:rPr>
            </w:pPr>
            <w:r w:rsidRPr="00941E90">
              <w:rPr>
                <w:rFonts w:eastAsia="Arial" w:cs="Arial"/>
                <w:b/>
                <w:lang w:val="en-US"/>
              </w:rPr>
              <w:t>Area</w:t>
            </w:r>
            <w:r w:rsidRPr="00941E90">
              <w:rPr>
                <w:rFonts w:eastAsia="Arial" w:cs="Arial"/>
                <w:b/>
                <w:spacing w:val="-5"/>
                <w:lang w:val="en-US"/>
              </w:rPr>
              <w:t xml:space="preserve"> </w:t>
            </w:r>
            <w:r w:rsidRPr="00941E90">
              <w:rPr>
                <w:rFonts w:eastAsia="Arial" w:cs="Arial"/>
                <w:b/>
                <w:lang w:val="en-US"/>
              </w:rPr>
              <w:t>of</w:t>
            </w:r>
            <w:r w:rsidRPr="00941E90">
              <w:rPr>
                <w:rFonts w:eastAsia="Arial" w:cs="Arial"/>
                <w:b/>
                <w:spacing w:val="-2"/>
                <w:lang w:val="en-US"/>
              </w:rPr>
              <w:t xml:space="preserve"> </w:t>
            </w:r>
            <w:r w:rsidRPr="00941E90">
              <w:rPr>
                <w:rFonts w:eastAsia="Arial" w:cs="Arial"/>
                <w:b/>
                <w:spacing w:val="-4"/>
                <w:lang w:val="en-US"/>
              </w:rPr>
              <w:t>need</w:t>
            </w:r>
          </w:p>
        </w:tc>
      </w:tr>
      <w:tr w:rsidR="00941E90" w:rsidRPr="00941E90" w14:paraId="2A1AB2D2" w14:textId="77777777" w:rsidTr="00941E90">
        <w:trPr>
          <w:trHeight w:val="1040"/>
          <w:jc w:val="center"/>
        </w:trPr>
        <w:tc>
          <w:tcPr>
            <w:tcW w:w="1406" w:type="pct"/>
            <w:vAlign w:val="center"/>
          </w:tcPr>
          <w:p w14:paraId="7BAB343A" w14:textId="77777777" w:rsidR="00941E90" w:rsidRPr="00941E90" w:rsidRDefault="00941E90" w:rsidP="00941E90">
            <w:pPr>
              <w:widowControl w:val="0"/>
              <w:autoSpaceDE w:val="0"/>
              <w:autoSpaceDN w:val="0"/>
              <w:spacing w:before="120" w:after="120" w:line="245" w:lineRule="exact"/>
              <w:ind w:left="142"/>
              <w:jc w:val="center"/>
              <w:rPr>
                <w:rFonts w:eastAsia="Arial" w:cs="Arial"/>
                <w:b/>
                <w:lang w:val="en-US"/>
              </w:rPr>
            </w:pPr>
            <w:r w:rsidRPr="00941E90">
              <w:rPr>
                <w:rFonts w:eastAsia="Arial" w:cs="Arial"/>
                <w:b/>
                <w:lang w:val="en-US"/>
              </w:rPr>
              <w:t>Delayed</w:t>
            </w:r>
            <w:r w:rsidRPr="00941E90">
              <w:rPr>
                <w:rFonts w:eastAsia="Arial" w:cs="Arial"/>
                <w:b/>
                <w:spacing w:val="-10"/>
                <w:lang w:val="en-US"/>
              </w:rPr>
              <w:t xml:space="preserve"> </w:t>
            </w:r>
            <w:r w:rsidRPr="00941E90">
              <w:rPr>
                <w:rFonts w:eastAsia="Arial" w:cs="Arial"/>
                <w:b/>
                <w:spacing w:val="-2"/>
                <w:lang w:val="en-US"/>
              </w:rPr>
              <w:t>speech</w:t>
            </w:r>
          </w:p>
        </w:tc>
        <w:tc>
          <w:tcPr>
            <w:tcW w:w="3594" w:type="pct"/>
            <w:vAlign w:val="center"/>
          </w:tcPr>
          <w:p w14:paraId="71FFA036" w14:textId="77777777" w:rsidR="00941E90" w:rsidRPr="00941E90" w:rsidRDefault="00941E90" w:rsidP="00941E90">
            <w:pPr>
              <w:widowControl w:val="0"/>
              <w:autoSpaceDE w:val="0"/>
              <w:autoSpaceDN w:val="0"/>
              <w:spacing w:before="120" w:after="120" w:line="237" w:lineRule="auto"/>
              <w:ind w:left="120" w:right="8"/>
              <w:jc w:val="center"/>
              <w:rPr>
                <w:rFonts w:eastAsia="Arial" w:cs="Arial"/>
                <w:lang w:val="en-US"/>
              </w:rPr>
            </w:pPr>
            <w:r w:rsidRPr="00941E90">
              <w:rPr>
                <w:rFonts w:eastAsia="Arial" w:cs="Arial"/>
                <w:lang w:val="en-US"/>
              </w:rPr>
              <w:t>The</w:t>
            </w:r>
            <w:r w:rsidRPr="00941E90">
              <w:rPr>
                <w:rFonts w:eastAsia="Arial" w:cs="Arial"/>
                <w:spacing w:val="-11"/>
                <w:lang w:val="en-US"/>
              </w:rPr>
              <w:t xml:space="preserve"> </w:t>
            </w:r>
            <w:r w:rsidRPr="00941E90">
              <w:rPr>
                <w:rFonts w:eastAsia="Arial" w:cs="Arial"/>
                <w:lang w:val="en-US"/>
              </w:rPr>
              <w:t>child</w:t>
            </w:r>
            <w:r w:rsidRPr="00941E90">
              <w:rPr>
                <w:rFonts w:eastAsia="Arial" w:cs="Arial"/>
                <w:spacing w:val="-8"/>
                <w:lang w:val="en-US"/>
              </w:rPr>
              <w:t xml:space="preserve"> </w:t>
            </w:r>
            <w:r w:rsidRPr="00941E90">
              <w:rPr>
                <w:rFonts w:eastAsia="Arial" w:cs="Arial"/>
                <w:lang w:val="en-US"/>
              </w:rPr>
              <w:t>is</w:t>
            </w:r>
            <w:r w:rsidRPr="00941E90">
              <w:rPr>
                <w:rFonts w:eastAsia="Arial" w:cs="Arial"/>
                <w:spacing w:val="-8"/>
                <w:lang w:val="en-US"/>
              </w:rPr>
              <w:t xml:space="preserve"> </w:t>
            </w:r>
            <w:r w:rsidRPr="00941E90">
              <w:rPr>
                <w:rFonts w:eastAsia="Arial" w:cs="Arial"/>
                <w:lang w:val="en-US"/>
              </w:rPr>
              <w:t>using</w:t>
            </w:r>
            <w:r w:rsidRPr="00941E90">
              <w:rPr>
                <w:rFonts w:eastAsia="Arial" w:cs="Arial"/>
                <w:spacing w:val="-6"/>
                <w:lang w:val="en-US"/>
              </w:rPr>
              <w:t xml:space="preserve"> </w:t>
            </w:r>
            <w:r w:rsidRPr="00941E90">
              <w:rPr>
                <w:rFonts w:eastAsia="Arial" w:cs="Arial"/>
                <w:lang w:val="en-US"/>
              </w:rPr>
              <w:t>only</w:t>
            </w:r>
            <w:r w:rsidRPr="00941E90">
              <w:rPr>
                <w:rFonts w:eastAsia="Arial" w:cs="Arial"/>
                <w:spacing w:val="-10"/>
                <w:lang w:val="en-US"/>
              </w:rPr>
              <w:t xml:space="preserve"> </w:t>
            </w:r>
            <w:r w:rsidRPr="00941E90">
              <w:rPr>
                <w:rFonts w:eastAsia="Arial" w:cs="Arial"/>
                <w:lang w:val="en-US"/>
              </w:rPr>
              <w:t>a</w:t>
            </w:r>
            <w:r w:rsidRPr="00941E90">
              <w:rPr>
                <w:rFonts w:eastAsia="Arial" w:cs="Arial"/>
                <w:spacing w:val="-11"/>
                <w:lang w:val="en-US"/>
              </w:rPr>
              <w:t xml:space="preserve"> </w:t>
            </w:r>
            <w:r w:rsidRPr="00941E90">
              <w:rPr>
                <w:rFonts w:eastAsia="Arial" w:cs="Arial"/>
                <w:lang w:val="en-US"/>
              </w:rPr>
              <w:t>few</w:t>
            </w:r>
            <w:r w:rsidRPr="00941E90">
              <w:rPr>
                <w:rFonts w:eastAsia="Arial" w:cs="Arial"/>
                <w:spacing w:val="-11"/>
                <w:lang w:val="en-US"/>
              </w:rPr>
              <w:t xml:space="preserve"> </w:t>
            </w:r>
            <w:r w:rsidRPr="00941E90">
              <w:rPr>
                <w:rFonts w:eastAsia="Arial" w:cs="Arial"/>
                <w:lang w:val="en-US"/>
              </w:rPr>
              <w:t>contrasts</w:t>
            </w:r>
            <w:r w:rsidRPr="00941E90">
              <w:rPr>
                <w:rFonts w:eastAsia="Arial" w:cs="Arial"/>
                <w:spacing w:val="-7"/>
                <w:lang w:val="en-US"/>
              </w:rPr>
              <w:t xml:space="preserve"> </w:t>
            </w:r>
            <w:r w:rsidRPr="00941E90">
              <w:rPr>
                <w:rFonts w:eastAsia="Arial" w:cs="Arial"/>
                <w:lang w:val="en-US"/>
              </w:rPr>
              <w:t>in</w:t>
            </w:r>
            <w:r w:rsidRPr="00941E90">
              <w:rPr>
                <w:rFonts w:eastAsia="Arial" w:cs="Arial"/>
                <w:spacing w:val="-11"/>
                <w:lang w:val="en-US"/>
              </w:rPr>
              <w:t xml:space="preserve"> </w:t>
            </w:r>
            <w:r w:rsidRPr="00941E90">
              <w:rPr>
                <w:rFonts w:eastAsia="Arial" w:cs="Arial"/>
                <w:lang w:val="en-US"/>
              </w:rPr>
              <w:t>their</w:t>
            </w:r>
            <w:r w:rsidRPr="00941E90">
              <w:rPr>
                <w:rFonts w:eastAsia="Arial" w:cs="Arial"/>
                <w:spacing w:val="-9"/>
                <w:lang w:val="en-US"/>
              </w:rPr>
              <w:t xml:space="preserve"> </w:t>
            </w:r>
            <w:r w:rsidRPr="00941E90">
              <w:rPr>
                <w:rFonts w:eastAsia="Arial" w:cs="Arial"/>
                <w:lang w:val="en-US"/>
              </w:rPr>
              <w:t xml:space="preserve">phonological </w:t>
            </w:r>
            <w:r w:rsidRPr="00941E90">
              <w:rPr>
                <w:rFonts w:eastAsia="Arial" w:cs="Arial"/>
                <w:spacing w:val="-2"/>
                <w:lang w:val="en-US"/>
              </w:rPr>
              <w:t>system,</w:t>
            </w:r>
          </w:p>
          <w:p w14:paraId="76B21D4B" w14:textId="77777777" w:rsidR="00941E90" w:rsidRPr="00941E90" w:rsidRDefault="00941E90" w:rsidP="00941E90">
            <w:pPr>
              <w:widowControl w:val="0"/>
              <w:autoSpaceDE w:val="0"/>
              <w:autoSpaceDN w:val="0"/>
              <w:spacing w:before="120" w:after="120" w:line="252" w:lineRule="exact"/>
              <w:ind w:left="120" w:right="8"/>
              <w:jc w:val="center"/>
              <w:rPr>
                <w:rFonts w:eastAsia="Arial" w:cs="Arial"/>
                <w:lang w:val="en-US"/>
              </w:rPr>
            </w:pPr>
            <w:r w:rsidRPr="00941E90">
              <w:rPr>
                <w:rFonts w:eastAsia="Arial" w:cs="Arial"/>
                <w:lang w:val="en-US"/>
              </w:rPr>
              <w:t>resulting</w:t>
            </w:r>
            <w:r w:rsidRPr="00941E90">
              <w:rPr>
                <w:rFonts w:eastAsia="Arial" w:cs="Arial"/>
                <w:spacing w:val="-7"/>
                <w:lang w:val="en-US"/>
              </w:rPr>
              <w:t xml:space="preserve"> </w:t>
            </w:r>
            <w:r w:rsidRPr="00941E90">
              <w:rPr>
                <w:rFonts w:eastAsia="Arial" w:cs="Arial"/>
                <w:lang w:val="en-US"/>
              </w:rPr>
              <w:t>in</w:t>
            </w:r>
            <w:r w:rsidRPr="00941E90">
              <w:rPr>
                <w:rFonts w:eastAsia="Arial" w:cs="Arial"/>
                <w:spacing w:val="-10"/>
                <w:lang w:val="en-US"/>
              </w:rPr>
              <w:t xml:space="preserve"> </w:t>
            </w:r>
            <w:r w:rsidRPr="00941E90">
              <w:rPr>
                <w:rFonts w:eastAsia="Arial" w:cs="Arial"/>
                <w:lang w:val="en-US"/>
              </w:rPr>
              <w:t>the</w:t>
            </w:r>
            <w:r w:rsidRPr="00941E90">
              <w:rPr>
                <w:rFonts w:eastAsia="Arial" w:cs="Arial"/>
                <w:spacing w:val="-8"/>
                <w:lang w:val="en-US"/>
              </w:rPr>
              <w:t xml:space="preserve"> </w:t>
            </w:r>
            <w:r w:rsidRPr="00941E90">
              <w:rPr>
                <w:rFonts w:eastAsia="Arial" w:cs="Arial"/>
                <w:lang w:val="en-US"/>
              </w:rPr>
              <w:t>use</w:t>
            </w:r>
            <w:r w:rsidRPr="00941E90">
              <w:rPr>
                <w:rFonts w:eastAsia="Arial" w:cs="Arial"/>
                <w:spacing w:val="-10"/>
                <w:lang w:val="en-US"/>
              </w:rPr>
              <w:t xml:space="preserve"> </w:t>
            </w:r>
            <w:r w:rsidRPr="00941E90">
              <w:rPr>
                <w:rFonts w:eastAsia="Arial" w:cs="Arial"/>
                <w:lang w:val="en-US"/>
              </w:rPr>
              <w:t>of</w:t>
            </w:r>
            <w:r w:rsidRPr="00941E90">
              <w:rPr>
                <w:rFonts w:eastAsia="Arial" w:cs="Arial"/>
                <w:spacing w:val="-4"/>
                <w:lang w:val="en-US"/>
              </w:rPr>
              <w:t xml:space="preserve"> </w:t>
            </w:r>
            <w:r w:rsidRPr="00941E90">
              <w:rPr>
                <w:rFonts w:eastAsia="Arial" w:cs="Arial"/>
                <w:lang w:val="en-US"/>
              </w:rPr>
              <w:t>a</w:t>
            </w:r>
            <w:r w:rsidRPr="00941E90">
              <w:rPr>
                <w:rFonts w:eastAsia="Arial" w:cs="Arial"/>
                <w:spacing w:val="-12"/>
                <w:lang w:val="en-US"/>
              </w:rPr>
              <w:t xml:space="preserve"> </w:t>
            </w:r>
            <w:r w:rsidRPr="00941E90">
              <w:rPr>
                <w:rFonts w:eastAsia="Arial" w:cs="Arial"/>
                <w:lang w:val="en-US"/>
              </w:rPr>
              <w:t>few</w:t>
            </w:r>
            <w:r w:rsidRPr="00941E90">
              <w:rPr>
                <w:rFonts w:eastAsia="Arial" w:cs="Arial"/>
                <w:spacing w:val="-10"/>
                <w:lang w:val="en-US"/>
              </w:rPr>
              <w:t xml:space="preserve"> </w:t>
            </w:r>
            <w:r w:rsidRPr="00941E90">
              <w:rPr>
                <w:rFonts w:eastAsia="Arial" w:cs="Arial"/>
                <w:lang w:val="en-US"/>
              </w:rPr>
              <w:t>sounds</w:t>
            </w:r>
            <w:r w:rsidRPr="00941E90">
              <w:rPr>
                <w:rFonts w:eastAsia="Arial" w:cs="Arial"/>
                <w:spacing w:val="-5"/>
                <w:lang w:val="en-US"/>
              </w:rPr>
              <w:t xml:space="preserve"> </w:t>
            </w:r>
            <w:r w:rsidRPr="00941E90">
              <w:rPr>
                <w:rFonts w:eastAsia="Arial" w:cs="Arial"/>
                <w:lang w:val="en-US"/>
              </w:rPr>
              <w:t>in</w:t>
            </w:r>
            <w:r w:rsidRPr="00941E90">
              <w:rPr>
                <w:rFonts w:eastAsia="Arial" w:cs="Arial"/>
                <w:spacing w:val="-7"/>
                <w:lang w:val="en-US"/>
              </w:rPr>
              <w:t xml:space="preserve"> </w:t>
            </w:r>
            <w:r w:rsidRPr="00941E90">
              <w:rPr>
                <w:rFonts w:eastAsia="Arial" w:cs="Arial"/>
                <w:lang w:val="en-US"/>
              </w:rPr>
              <w:t>the</w:t>
            </w:r>
            <w:r w:rsidRPr="00941E90">
              <w:rPr>
                <w:rFonts w:eastAsia="Arial" w:cs="Arial"/>
                <w:spacing w:val="-10"/>
                <w:lang w:val="en-US"/>
              </w:rPr>
              <w:t xml:space="preserve"> </w:t>
            </w:r>
            <w:r w:rsidRPr="00941E90">
              <w:rPr>
                <w:rFonts w:eastAsia="Arial" w:cs="Arial"/>
                <w:lang w:val="en-US"/>
              </w:rPr>
              <w:t>place</w:t>
            </w:r>
            <w:r w:rsidRPr="00941E90">
              <w:rPr>
                <w:rFonts w:eastAsia="Arial" w:cs="Arial"/>
                <w:spacing w:val="-8"/>
                <w:lang w:val="en-US"/>
              </w:rPr>
              <w:t xml:space="preserve"> </w:t>
            </w:r>
            <w:r w:rsidRPr="00941E90">
              <w:rPr>
                <w:rFonts w:eastAsia="Arial" w:cs="Arial"/>
                <w:lang w:val="en-US"/>
              </w:rPr>
              <w:t>of</w:t>
            </w:r>
            <w:r w:rsidRPr="00941E90">
              <w:rPr>
                <w:rFonts w:eastAsia="Arial" w:cs="Arial"/>
                <w:spacing w:val="-4"/>
                <w:lang w:val="en-US"/>
              </w:rPr>
              <w:t xml:space="preserve"> </w:t>
            </w:r>
            <w:r w:rsidRPr="00941E90">
              <w:rPr>
                <w:rFonts w:eastAsia="Arial" w:cs="Arial"/>
                <w:lang w:val="en-US"/>
              </w:rPr>
              <w:t xml:space="preserve">non-developed </w:t>
            </w:r>
            <w:r w:rsidRPr="00941E90">
              <w:rPr>
                <w:rFonts w:eastAsia="Arial" w:cs="Arial"/>
                <w:spacing w:val="-2"/>
                <w:lang w:val="en-US"/>
              </w:rPr>
              <w:t>sounds.</w:t>
            </w:r>
          </w:p>
        </w:tc>
      </w:tr>
      <w:tr w:rsidR="00941E90" w:rsidRPr="00941E90" w14:paraId="05047F5B" w14:textId="77777777" w:rsidTr="00941E90">
        <w:trPr>
          <w:trHeight w:val="791"/>
          <w:jc w:val="center"/>
        </w:trPr>
        <w:tc>
          <w:tcPr>
            <w:tcW w:w="1406" w:type="pct"/>
            <w:vAlign w:val="center"/>
          </w:tcPr>
          <w:p w14:paraId="1C1CC4B0" w14:textId="0C34F841" w:rsidR="00941E90" w:rsidRPr="00941E90" w:rsidRDefault="00941E90" w:rsidP="00941E90">
            <w:pPr>
              <w:widowControl w:val="0"/>
              <w:autoSpaceDE w:val="0"/>
              <w:autoSpaceDN w:val="0"/>
              <w:spacing w:before="120" w:after="120" w:line="235" w:lineRule="auto"/>
              <w:ind w:left="142"/>
              <w:jc w:val="center"/>
              <w:rPr>
                <w:rFonts w:eastAsia="Arial" w:cs="Arial"/>
                <w:b/>
                <w:lang w:val="en-US"/>
              </w:rPr>
            </w:pPr>
            <w:r w:rsidRPr="00941E90">
              <w:rPr>
                <w:rFonts w:eastAsia="Arial" w:cs="Arial"/>
                <w:b/>
                <w:lang w:val="en-US"/>
              </w:rPr>
              <w:t>Consistent</w:t>
            </w:r>
            <w:r w:rsidRPr="00941E90">
              <w:rPr>
                <w:rFonts w:eastAsia="Arial" w:cs="Arial"/>
                <w:b/>
                <w:spacing w:val="-16"/>
                <w:lang w:val="en-US"/>
              </w:rPr>
              <w:t xml:space="preserve"> </w:t>
            </w:r>
            <w:r w:rsidRPr="00941E90">
              <w:rPr>
                <w:rFonts w:eastAsia="Arial" w:cs="Arial"/>
                <w:b/>
                <w:lang w:val="en-US"/>
              </w:rPr>
              <w:t xml:space="preserve">speech </w:t>
            </w:r>
            <w:r w:rsidRPr="00941E90">
              <w:rPr>
                <w:rFonts w:eastAsia="Arial" w:cs="Arial"/>
                <w:b/>
                <w:spacing w:val="-2"/>
                <w:lang w:val="en-US"/>
              </w:rPr>
              <w:t>sound</w:t>
            </w:r>
            <w:r>
              <w:rPr>
                <w:rFonts w:eastAsia="Arial" w:cs="Arial"/>
                <w:b/>
                <w:spacing w:val="-2"/>
                <w:lang w:val="en-US"/>
              </w:rPr>
              <w:t xml:space="preserve"> </w:t>
            </w:r>
            <w:r w:rsidRPr="00941E90">
              <w:rPr>
                <w:rFonts w:eastAsia="Arial" w:cs="Arial"/>
                <w:b/>
                <w:spacing w:val="-2"/>
                <w:lang w:val="en-US"/>
              </w:rPr>
              <w:t>disorder</w:t>
            </w:r>
          </w:p>
        </w:tc>
        <w:tc>
          <w:tcPr>
            <w:tcW w:w="3594" w:type="pct"/>
            <w:vAlign w:val="center"/>
          </w:tcPr>
          <w:p w14:paraId="16B2489D" w14:textId="77777777" w:rsidR="00941E90" w:rsidRPr="00941E90" w:rsidRDefault="00941E90" w:rsidP="00941E90">
            <w:pPr>
              <w:widowControl w:val="0"/>
              <w:autoSpaceDE w:val="0"/>
              <w:autoSpaceDN w:val="0"/>
              <w:spacing w:before="120" w:after="120" w:line="237" w:lineRule="auto"/>
              <w:ind w:left="120" w:right="8"/>
              <w:jc w:val="center"/>
              <w:rPr>
                <w:rFonts w:eastAsia="Arial" w:cs="Arial"/>
                <w:lang w:val="en-US"/>
              </w:rPr>
            </w:pPr>
            <w:r w:rsidRPr="00941E90">
              <w:rPr>
                <w:rFonts w:eastAsia="Arial" w:cs="Arial"/>
                <w:lang w:val="en-US"/>
              </w:rPr>
              <w:t>Speech</w:t>
            </w:r>
            <w:r w:rsidRPr="00941E90">
              <w:rPr>
                <w:rFonts w:eastAsia="Arial" w:cs="Arial"/>
                <w:spacing w:val="-16"/>
                <w:lang w:val="en-US"/>
              </w:rPr>
              <w:t xml:space="preserve"> </w:t>
            </w:r>
            <w:r w:rsidRPr="00941E90">
              <w:rPr>
                <w:rFonts w:eastAsia="Arial" w:cs="Arial"/>
                <w:lang w:val="en-US"/>
              </w:rPr>
              <w:t>which</w:t>
            </w:r>
            <w:r w:rsidRPr="00941E90">
              <w:rPr>
                <w:rFonts w:eastAsia="Arial" w:cs="Arial"/>
                <w:spacing w:val="-15"/>
                <w:lang w:val="en-US"/>
              </w:rPr>
              <w:t xml:space="preserve"> </w:t>
            </w:r>
            <w:r w:rsidRPr="00941E90">
              <w:rPr>
                <w:rFonts w:eastAsia="Arial" w:cs="Arial"/>
                <w:lang w:val="en-US"/>
              </w:rPr>
              <w:t>contains</w:t>
            </w:r>
            <w:r w:rsidRPr="00941E90">
              <w:rPr>
                <w:rFonts w:eastAsia="Arial" w:cs="Arial"/>
                <w:spacing w:val="-15"/>
                <w:lang w:val="en-US"/>
              </w:rPr>
              <w:t xml:space="preserve"> </w:t>
            </w:r>
            <w:r w:rsidRPr="00941E90">
              <w:rPr>
                <w:rFonts w:eastAsia="Arial" w:cs="Arial"/>
                <w:lang w:val="en-US"/>
              </w:rPr>
              <w:t>unusual/non-developmental</w:t>
            </w:r>
            <w:r w:rsidRPr="00941E90">
              <w:rPr>
                <w:rFonts w:eastAsia="Arial" w:cs="Arial"/>
                <w:spacing w:val="-16"/>
                <w:lang w:val="en-US"/>
              </w:rPr>
              <w:t xml:space="preserve"> </w:t>
            </w:r>
            <w:r w:rsidRPr="00941E90">
              <w:rPr>
                <w:rFonts w:eastAsia="Arial" w:cs="Arial"/>
                <w:lang w:val="en-US"/>
              </w:rPr>
              <w:t>sound patterns which</w:t>
            </w:r>
          </w:p>
          <w:p w14:paraId="50987D1C" w14:textId="77777777" w:rsidR="00941E90" w:rsidRPr="00941E90" w:rsidRDefault="00941E90" w:rsidP="00941E90">
            <w:pPr>
              <w:widowControl w:val="0"/>
              <w:autoSpaceDE w:val="0"/>
              <w:autoSpaceDN w:val="0"/>
              <w:spacing w:before="120" w:after="120" w:line="232" w:lineRule="exact"/>
              <w:ind w:left="120"/>
              <w:jc w:val="center"/>
              <w:rPr>
                <w:rFonts w:eastAsia="Arial" w:cs="Arial"/>
                <w:lang w:val="en-US"/>
              </w:rPr>
            </w:pPr>
            <w:r w:rsidRPr="00941E90">
              <w:rPr>
                <w:rFonts w:eastAsia="Arial" w:cs="Arial"/>
                <w:lang w:val="en-US"/>
              </w:rPr>
              <w:t>are</w:t>
            </w:r>
            <w:r w:rsidRPr="00941E90">
              <w:rPr>
                <w:rFonts w:eastAsia="Arial" w:cs="Arial"/>
                <w:spacing w:val="-5"/>
                <w:lang w:val="en-US"/>
              </w:rPr>
              <w:t xml:space="preserve"> </w:t>
            </w:r>
            <w:r w:rsidRPr="00941E90">
              <w:rPr>
                <w:rFonts w:eastAsia="Arial" w:cs="Arial"/>
                <w:lang w:val="en-US"/>
              </w:rPr>
              <w:t>used</w:t>
            </w:r>
            <w:r w:rsidRPr="00941E90">
              <w:rPr>
                <w:rFonts w:eastAsia="Arial" w:cs="Arial"/>
                <w:spacing w:val="-13"/>
                <w:lang w:val="en-US"/>
              </w:rPr>
              <w:t xml:space="preserve"> </w:t>
            </w:r>
            <w:r w:rsidRPr="00941E90">
              <w:rPr>
                <w:rFonts w:eastAsia="Arial" w:cs="Arial"/>
                <w:lang w:val="en-US"/>
              </w:rPr>
              <w:t>in</w:t>
            </w:r>
            <w:r w:rsidRPr="00941E90">
              <w:rPr>
                <w:rFonts w:eastAsia="Arial" w:cs="Arial"/>
                <w:spacing w:val="-5"/>
                <w:lang w:val="en-US"/>
              </w:rPr>
              <w:t xml:space="preserve"> </w:t>
            </w:r>
            <w:r w:rsidRPr="00941E90">
              <w:rPr>
                <w:rFonts w:eastAsia="Arial" w:cs="Arial"/>
                <w:lang w:val="en-US"/>
              </w:rPr>
              <w:t>a</w:t>
            </w:r>
            <w:r w:rsidRPr="00941E90">
              <w:rPr>
                <w:rFonts w:eastAsia="Arial" w:cs="Arial"/>
                <w:spacing w:val="-11"/>
                <w:lang w:val="en-US"/>
              </w:rPr>
              <w:t xml:space="preserve"> </w:t>
            </w:r>
            <w:r w:rsidRPr="00941E90">
              <w:rPr>
                <w:rFonts w:eastAsia="Arial" w:cs="Arial"/>
                <w:lang w:val="en-US"/>
              </w:rPr>
              <w:t>consistent</w:t>
            </w:r>
            <w:r w:rsidRPr="00941E90">
              <w:rPr>
                <w:rFonts w:eastAsia="Arial" w:cs="Arial"/>
                <w:spacing w:val="-8"/>
                <w:lang w:val="en-US"/>
              </w:rPr>
              <w:t xml:space="preserve"> </w:t>
            </w:r>
            <w:r w:rsidRPr="00941E90">
              <w:rPr>
                <w:rFonts w:eastAsia="Arial" w:cs="Arial"/>
                <w:spacing w:val="-2"/>
                <w:lang w:val="en-US"/>
              </w:rPr>
              <w:t>manner.</w:t>
            </w:r>
          </w:p>
        </w:tc>
      </w:tr>
      <w:tr w:rsidR="00941E90" w:rsidRPr="00941E90" w14:paraId="00A02413" w14:textId="77777777" w:rsidTr="00941E90">
        <w:trPr>
          <w:trHeight w:val="796"/>
          <w:jc w:val="center"/>
        </w:trPr>
        <w:tc>
          <w:tcPr>
            <w:tcW w:w="1406" w:type="pct"/>
            <w:vAlign w:val="center"/>
          </w:tcPr>
          <w:p w14:paraId="189673EB" w14:textId="77777777" w:rsidR="00941E90" w:rsidRPr="00941E90" w:rsidRDefault="00941E90" w:rsidP="00941E90">
            <w:pPr>
              <w:widowControl w:val="0"/>
              <w:autoSpaceDE w:val="0"/>
              <w:autoSpaceDN w:val="0"/>
              <w:spacing w:before="120" w:after="120" w:line="280" w:lineRule="auto"/>
              <w:ind w:left="142"/>
              <w:jc w:val="center"/>
              <w:rPr>
                <w:rFonts w:eastAsia="Arial" w:cs="Arial"/>
                <w:b/>
                <w:lang w:val="en-US"/>
              </w:rPr>
            </w:pPr>
            <w:r w:rsidRPr="00941E90">
              <w:rPr>
                <w:rFonts w:eastAsia="Arial" w:cs="Arial"/>
                <w:b/>
                <w:spacing w:val="-2"/>
                <w:lang w:val="en-US"/>
              </w:rPr>
              <w:t>Inconsistent</w:t>
            </w:r>
            <w:r w:rsidRPr="00941E90">
              <w:rPr>
                <w:rFonts w:eastAsia="Arial" w:cs="Arial"/>
                <w:b/>
                <w:spacing w:val="-14"/>
                <w:lang w:val="en-US"/>
              </w:rPr>
              <w:t xml:space="preserve"> </w:t>
            </w:r>
            <w:r w:rsidRPr="00941E90">
              <w:rPr>
                <w:rFonts w:eastAsia="Arial" w:cs="Arial"/>
                <w:b/>
                <w:spacing w:val="-2"/>
                <w:lang w:val="en-US"/>
              </w:rPr>
              <w:t xml:space="preserve">speech </w:t>
            </w:r>
            <w:r w:rsidRPr="00941E90">
              <w:rPr>
                <w:rFonts w:eastAsia="Arial" w:cs="Arial"/>
                <w:b/>
                <w:lang w:val="en-US"/>
              </w:rPr>
              <w:t>sound disorder</w:t>
            </w:r>
          </w:p>
        </w:tc>
        <w:tc>
          <w:tcPr>
            <w:tcW w:w="3594" w:type="pct"/>
            <w:vAlign w:val="center"/>
          </w:tcPr>
          <w:p w14:paraId="5EE9B824" w14:textId="77777777" w:rsidR="00941E90" w:rsidRPr="00941E90" w:rsidRDefault="00941E90" w:rsidP="00941E90">
            <w:pPr>
              <w:widowControl w:val="0"/>
              <w:autoSpaceDE w:val="0"/>
              <w:autoSpaceDN w:val="0"/>
              <w:spacing w:before="120" w:after="120" w:line="242" w:lineRule="auto"/>
              <w:ind w:left="120" w:right="8"/>
              <w:jc w:val="center"/>
              <w:rPr>
                <w:rFonts w:eastAsia="Arial" w:cs="Arial"/>
                <w:lang w:val="en-US"/>
              </w:rPr>
            </w:pPr>
            <w:r w:rsidRPr="00941E90">
              <w:rPr>
                <w:rFonts w:eastAsia="Arial" w:cs="Arial"/>
                <w:lang w:val="en-US"/>
              </w:rPr>
              <w:t>Speech</w:t>
            </w:r>
            <w:r w:rsidRPr="00941E90">
              <w:rPr>
                <w:rFonts w:eastAsia="Arial" w:cs="Arial"/>
                <w:spacing w:val="-8"/>
                <w:lang w:val="en-US"/>
              </w:rPr>
              <w:t xml:space="preserve"> </w:t>
            </w:r>
            <w:r w:rsidRPr="00941E90">
              <w:rPr>
                <w:rFonts w:eastAsia="Arial" w:cs="Arial"/>
                <w:lang w:val="en-US"/>
              </w:rPr>
              <w:t>has</w:t>
            </w:r>
            <w:r w:rsidRPr="00941E90">
              <w:rPr>
                <w:rFonts w:eastAsia="Arial" w:cs="Arial"/>
                <w:spacing w:val="-6"/>
                <w:lang w:val="en-US"/>
              </w:rPr>
              <w:t xml:space="preserve"> </w:t>
            </w:r>
            <w:r w:rsidRPr="00941E90">
              <w:rPr>
                <w:rFonts w:eastAsia="Arial" w:cs="Arial"/>
                <w:lang w:val="en-US"/>
              </w:rPr>
              <w:t>a</w:t>
            </w:r>
            <w:r w:rsidRPr="00941E90">
              <w:rPr>
                <w:rFonts w:eastAsia="Arial" w:cs="Arial"/>
                <w:spacing w:val="-10"/>
                <w:lang w:val="en-US"/>
              </w:rPr>
              <w:t xml:space="preserve"> </w:t>
            </w:r>
            <w:r w:rsidRPr="00941E90">
              <w:rPr>
                <w:rFonts w:eastAsia="Arial" w:cs="Arial"/>
                <w:lang w:val="en-US"/>
              </w:rPr>
              <w:t>high</w:t>
            </w:r>
            <w:r w:rsidRPr="00941E90">
              <w:rPr>
                <w:rFonts w:eastAsia="Arial" w:cs="Arial"/>
                <w:spacing w:val="-8"/>
                <w:lang w:val="en-US"/>
              </w:rPr>
              <w:t xml:space="preserve"> </w:t>
            </w:r>
            <w:r w:rsidRPr="00941E90">
              <w:rPr>
                <w:rFonts w:eastAsia="Arial" w:cs="Arial"/>
                <w:lang w:val="en-US"/>
              </w:rPr>
              <w:t>degree</w:t>
            </w:r>
            <w:r w:rsidRPr="00941E90">
              <w:rPr>
                <w:rFonts w:eastAsia="Arial" w:cs="Arial"/>
                <w:spacing w:val="-7"/>
                <w:lang w:val="en-US"/>
              </w:rPr>
              <w:t xml:space="preserve"> </w:t>
            </w:r>
            <w:r w:rsidRPr="00941E90">
              <w:rPr>
                <w:rFonts w:eastAsia="Arial" w:cs="Arial"/>
                <w:lang w:val="en-US"/>
              </w:rPr>
              <w:t>of</w:t>
            </w:r>
            <w:r w:rsidRPr="00941E90">
              <w:rPr>
                <w:rFonts w:eastAsia="Arial" w:cs="Arial"/>
                <w:spacing w:val="-5"/>
                <w:lang w:val="en-US"/>
              </w:rPr>
              <w:t xml:space="preserve"> </w:t>
            </w:r>
            <w:r w:rsidRPr="00941E90">
              <w:rPr>
                <w:rFonts w:eastAsia="Arial" w:cs="Arial"/>
                <w:lang w:val="en-US"/>
              </w:rPr>
              <w:t>variability</w:t>
            </w:r>
            <w:r w:rsidRPr="00941E90">
              <w:rPr>
                <w:rFonts w:eastAsia="Arial" w:cs="Arial"/>
                <w:spacing w:val="-9"/>
                <w:lang w:val="en-US"/>
              </w:rPr>
              <w:t xml:space="preserve"> </w:t>
            </w:r>
            <w:r w:rsidRPr="00941E90">
              <w:rPr>
                <w:rFonts w:eastAsia="Arial" w:cs="Arial"/>
                <w:lang w:val="en-US"/>
              </w:rPr>
              <w:t>(40%</w:t>
            </w:r>
            <w:r w:rsidRPr="00941E90">
              <w:rPr>
                <w:rFonts w:eastAsia="Arial" w:cs="Arial"/>
                <w:spacing w:val="-7"/>
                <w:lang w:val="en-US"/>
              </w:rPr>
              <w:t xml:space="preserve"> </w:t>
            </w:r>
            <w:r w:rsidRPr="00941E90">
              <w:rPr>
                <w:rFonts w:eastAsia="Arial" w:cs="Arial"/>
                <w:lang w:val="en-US"/>
              </w:rPr>
              <w:t>or</w:t>
            </w:r>
            <w:r w:rsidRPr="00941E90">
              <w:rPr>
                <w:rFonts w:eastAsia="Arial" w:cs="Arial"/>
                <w:spacing w:val="-11"/>
                <w:lang w:val="en-US"/>
              </w:rPr>
              <w:t xml:space="preserve"> </w:t>
            </w:r>
            <w:r w:rsidRPr="00941E90">
              <w:rPr>
                <w:rFonts w:eastAsia="Arial" w:cs="Arial"/>
                <w:lang w:val="en-US"/>
              </w:rPr>
              <w:t>more).</w:t>
            </w:r>
            <w:r w:rsidRPr="00941E90">
              <w:rPr>
                <w:rFonts w:eastAsia="Arial" w:cs="Arial"/>
                <w:spacing w:val="-7"/>
                <w:lang w:val="en-US"/>
              </w:rPr>
              <w:t xml:space="preserve"> </w:t>
            </w:r>
            <w:r w:rsidRPr="00941E90">
              <w:rPr>
                <w:rFonts w:eastAsia="Arial" w:cs="Arial"/>
                <w:lang w:val="en-US"/>
              </w:rPr>
              <w:t>The</w:t>
            </w:r>
            <w:r w:rsidRPr="00941E90">
              <w:rPr>
                <w:rFonts w:eastAsia="Arial" w:cs="Arial"/>
                <w:spacing w:val="-10"/>
                <w:lang w:val="en-US"/>
              </w:rPr>
              <w:t xml:space="preserve"> </w:t>
            </w:r>
            <w:r w:rsidRPr="00941E90">
              <w:rPr>
                <w:rFonts w:eastAsia="Arial" w:cs="Arial"/>
                <w:lang w:val="en-US"/>
              </w:rPr>
              <w:t xml:space="preserve">child </w:t>
            </w:r>
            <w:r w:rsidRPr="00941E90">
              <w:rPr>
                <w:rFonts w:eastAsia="Arial" w:cs="Arial"/>
                <w:spacing w:val="-4"/>
                <w:lang w:val="en-US"/>
              </w:rPr>
              <w:t>will</w:t>
            </w:r>
          </w:p>
          <w:p w14:paraId="474A18A4" w14:textId="77777777" w:rsidR="00941E90" w:rsidRPr="00941E90" w:rsidRDefault="00941E90" w:rsidP="00941E90">
            <w:pPr>
              <w:widowControl w:val="0"/>
              <w:autoSpaceDE w:val="0"/>
              <w:autoSpaceDN w:val="0"/>
              <w:spacing w:before="120" w:after="120" w:line="232" w:lineRule="exact"/>
              <w:ind w:left="120"/>
              <w:jc w:val="center"/>
              <w:rPr>
                <w:rFonts w:eastAsia="Arial" w:cs="Arial"/>
                <w:lang w:val="en-US"/>
              </w:rPr>
            </w:pPr>
            <w:r w:rsidRPr="00941E90">
              <w:rPr>
                <w:rFonts w:eastAsia="Arial" w:cs="Arial"/>
                <w:lang w:val="en-US"/>
              </w:rPr>
              <w:t>therefore</w:t>
            </w:r>
            <w:r w:rsidRPr="00941E90">
              <w:rPr>
                <w:rFonts w:eastAsia="Arial" w:cs="Arial"/>
                <w:spacing w:val="-13"/>
                <w:lang w:val="en-US"/>
              </w:rPr>
              <w:t xml:space="preserve"> </w:t>
            </w:r>
            <w:r w:rsidRPr="00941E90">
              <w:rPr>
                <w:rFonts w:eastAsia="Arial" w:cs="Arial"/>
                <w:lang w:val="en-US"/>
              </w:rPr>
              <w:t>often</w:t>
            </w:r>
            <w:r w:rsidRPr="00941E90">
              <w:rPr>
                <w:rFonts w:eastAsia="Arial" w:cs="Arial"/>
                <w:spacing w:val="-12"/>
                <w:lang w:val="en-US"/>
              </w:rPr>
              <w:t xml:space="preserve"> </w:t>
            </w:r>
            <w:r w:rsidRPr="00941E90">
              <w:rPr>
                <w:rFonts w:eastAsia="Arial" w:cs="Arial"/>
                <w:lang w:val="en-US"/>
              </w:rPr>
              <w:t>produce</w:t>
            </w:r>
            <w:r w:rsidRPr="00941E90">
              <w:rPr>
                <w:rFonts w:eastAsia="Arial" w:cs="Arial"/>
                <w:spacing w:val="-14"/>
                <w:lang w:val="en-US"/>
              </w:rPr>
              <w:t xml:space="preserve"> </w:t>
            </w:r>
            <w:r w:rsidRPr="00941E90">
              <w:rPr>
                <w:rFonts w:eastAsia="Arial" w:cs="Arial"/>
                <w:lang w:val="en-US"/>
              </w:rPr>
              <w:t>the</w:t>
            </w:r>
            <w:r w:rsidRPr="00941E90">
              <w:rPr>
                <w:rFonts w:eastAsia="Arial" w:cs="Arial"/>
                <w:spacing w:val="-11"/>
                <w:lang w:val="en-US"/>
              </w:rPr>
              <w:t xml:space="preserve"> </w:t>
            </w:r>
            <w:r w:rsidRPr="00941E90">
              <w:rPr>
                <w:rFonts w:eastAsia="Arial" w:cs="Arial"/>
                <w:lang w:val="en-US"/>
              </w:rPr>
              <w:t>same</w:t>
            </w:r>
            <w:r w:rsidRPr="00941E90">
              <w:rPr>
                <w:rFonts w:eastAsia="Arial" w:cs="Arial"/>
                <w:spacing w:val="-11"/>
                <w:lang w:val="en-US"/>
              </w:rPr>
              <w:t xml:space="preserve"> </w:t>
            </w:r>
            <w:r w:rsidRPr="00941E90">
              <w:rPr>
                <w:rFonts w:eastAsia="Arial" w:cs="Arial"/>
                <w:lang w:val="en-US"/>
              </w:rPr>
              <w:t>word</w:t>
            </w:r>
            <w:r w:rsidRPr="00941E90">
              <w:rPr>
                <w:rFonts w:eastAsia="Arial" w:cs="Arial"/>
                <w:spacing w:val="-9"/>
                <w:lang w:val="en-US"/>
              </w:rPr>
              <w:t xml:space="preserve"> </w:t>
            </w:r>
            <w:r w:rsidRPr="00941E90">
              <w:rPr>
                <w:rFonts w:eastAsia="Arial" w:cs="Arial"/>
                <w:lang w:val="en-US"/>
              </w:rPr>
              <w:t>in</w:t>
            </w:r>
            <w:r w:rsidRPr="00941E90">
              <w:rPr>
                <w:rFonts w:eastAsia="Arial" w:cs="Arial"/>
                <w:spacing w:val="-11"/>
                <w:lang w:val="en-US"/>
              </w:rPr>
              <w:t xml:space="preserve"> </w:t>
            </w:r>
            <w:r w:rsidRPr="00941E90">
              <w:rPr>
                <w:rFonts w:eastAsia="Arial" w:cs="Arial"/>
                <w:lang w:val="en-US"/>
              </w:rPr>
              <w:t>different</w:t>
            </w:r>
            <w:r w:rsidRPr="00941E90">
              <w:rPr>
                <w:rFonts w:eastAsia="Arial" w:cs="Arial"/>
                <w:spacing w:val="-7"/>
                <w:lang w:val="en-US"/>
              </w:rPr>
              <w:t xml:space="preserve"> </w:t>
            </w:r>
            <w:r w:rsidRPr="00941E90">
              <w:rPr>
                <w:rFonts w:eastAsia="Arial" w:cs="Arial"/>
                <w:spacing w:val="-2"/>
                <w:lang w:val="en-US"/>
              </w:rPr>
              <w:t>ways.</w:t>
            </w:r>
          </w:p>
        </w:tc>
      </w:tr>
      <w:tr w:rsidR="00941E90" w:rsidRPr="00941E90" w14:paraId="076AFF87" w14:textId="77777777" w:rsidTr="00941E90">
        <w:trPr>
          <w:trHeight w:val="793"/>
          <w:jc w:val="center"/>
        </w:trPr>
        <w:tc>
          <w:tcPr>
            <w:tcW w:w="1406" w:type="pct"/>
            <w:vAlign w:val="center"/>
          </w:tcPr>
          <w:p w14:paraId="1A948DE0" w14:textId="77777777" w:rsidR="00941E90" w:rsidRPr="00941E90" w:rsidRDefault="00941E90" w:rsidP="00941E90">
            <w:pPr>
              <w:widowControl w:val="0"/>
              <w:autoSpaceDE w:val="0"/>
              <w:autoSpaceDN w:val="0"/>
              <w:spacing w:before="120" w:after="120" w:line="283" w:lineRule="auto"/>
              <w:ind w:left="142"/>
              <w:jc w:val="center"/>
              <w:rPr>
                <w:rFonts w:eastAsia="Arial" w:cs="Arial"/>
                <w:b/>
                <w:lang w:val="en-US"/>
              </w:rPr>
            </w:pPr>
            <w:r w:rsidRPr="00941E90">
              <w:rPr>
                <w:rFonts w:eastAsia="Arial" w:cs="Arial"/>
                <w:b/>
                <w:spacing w:val="-2"/>
                <w:lang w:val="en-US"/>
              </w:rPr>
              <w:t>Developmental</w:t>
            </w:r>
            <w:r w:rsidRPr="00941E90">
              <w:rPr>
                <w:rFonts w:eastAsia="Arial" w:cs="Arial"/>
                <w:b/>
                <w:spacing w:val="-14"/>
                <w:lang w:val="en-US"/>
              </w:rPr>
              <w:t xml:space="preserve"> </w:t>
            </w:r>
            <w:r w:rsidRPr="00941E90">
              <w:rPr>
                <w:rFonts w:eastAsia="Arial" w:cs="Arial"/>
                <w:b/>
                <w:spacing w:val="-2"/>
                <w:lang w:val="en-US"/>
              </w:rPr>
              <w:t>verbal dyspraxia</w:t>
            </w:r>
          </w:p>
        </w:tc>
        <w:tc>
          <w:tcPr>
            <w:tcW w:w="3594" w:type="pct"/>
            <w:vAlign w:val="center"/>
          </w:tcPr>
          <w:p w14:paraId="50137ADB" w14:textId="77777777" w:rsidR="00941E90" w:rsidRPr="00941E90" w:rsidRDefault="00941E90" w:rsidP="00941E90">
            <w:pPr>
              <w:widowControl w:val="0"/>
              <w:autoSpaceDE w:val="0"/>
              <w:autoSpaceDN w:val="0"/>
              <w:spacing w:before="120" w:after="120" w:line="237" w:lineRule="auto"/>
              <w:ind w:left="120" w:right="8"/>
              <w:jc w:val="center"/>
              <w:rPr>
                <w:rFonts w:eastAsia="Arial" w:cs="Arial"/>
                <w:lang w:val="en-US"/>
              </w:rPr>
            </w:pPr>
            <w:r w:rsidRPr="00941E90">
              <w:rPr>
                <w:rFonts w:eastAsia="Arial" w:cs="Arial"/>
                <w:lang w:val="en-US"/>
              </w:rPr>
              <w:t>Another</w:t>
            </w:r>
            <w:r w:rsidRPr="00941E90">
              <w:rPr>
                <w:rFonts w:eastAsia="Arial" w:cs="Arial"/>
                <w:spacing w:val="-15"/>
                <w:lang w:val="en-US"/>
              </w:rPr>
              <w:t xml:space="preserve"> </w:t>
            </w:r>
            <w:r w:rsidRPr="00941E90">
              <w:rPr>
                <w:rFonts w:eastAsia="Arial" w:cs="Arial"/>
                <w:lang w:val="en-US"/>
              </w:rPr>
              <w:t>form</w:t>
            </w:r>
            <w:r w:rsidRPr="00941E90">
              <w:rPr>
                <w:rFonts w:eastAsia="Arial" w:cs="Arial"/>
                <w:spacing w:val="-10"/>
                <w:lang w:val="en-US"/>
              </w:rPr>
              <w:t xml:space="preserve"> </w:t>
            </w:r>
            <w:r w:rsidRPr="00941E90">
              <w:rPr>
                <w:rFonts w:eastAsia="Arial" w:cs="Arial"/>
                <w:lang w:val="en-US"/>
              </w:rPr>
              <w:t>of</w:t>
            </w:r>
            <w:r w:rsidRPr="00941E90">
              <w:rPr>
                <w:rFonts w:eastAsia="Arial" w:cs="Arial"/>
                <w:spacing w:val="-8"/>
                <w:lang w:val="en-US"/>
              </w:rPr>
              <w:t xml:space="preserve"> </w:t>
            </w:r>
            <w:r w:rsidRPr="00941E90">
              <w:rPr>
                <w:rFonts w:eastAsia="Arial" w:cs="Arial"/>
                <w:lang w:val="en-US"/>
              </w:rPr>
              <w:t>speech</w:t>
            </w:r>
            <w:r w:rsidRPr="00941E90">
              <w:rPr>
                <w:rFonts w:eastAsia="Arial" w:cs="Arial"/>
                <w:spacing w:val="-14"/>
                <w:lang w:val="en-US"/>
              </w:rPr>
              <w:t xml:space="preserve"> </w:t>
            </w:r>
            <w:r w:rsidRPr="00941E90">
              <w:rPr>
                <w:rFonts w:eastAsia="Arial" w:cs="Arial"/>
                <w:lang w:val="en-US"/>
              </w:rPr>
              <w:t>disorder</w:t>
            </w:r>
            <w:r w:rsidRPr="00941E90">
              <w:rPr>
                <w:rFonts w:eastAsia="Arial" w:cs="Arial"/>
                <w:spacing w:val="-10"/>
                <w:lang w:val="en-US"/>
              </w:rPr>
              <w:t xml:space="preserve"> </w:t>
            </w:r>
            <w:r w:rsidRPr="00941E90">
              <w:rPr>
                <w:rFonts w:eastAsia="Arial" w:cs="Arial"/>
                <w:lang w:val="en-US"/>
              </w:rPr>
              <w:t>resulting</w:t>
            </w:r>
            <w:r w:rsidRPr="00941E90">
              <w:rPr>
                <w:rFonts w:eastAsia="Arial" w:cs="Arial"/>
                <w:spacing w:val="-9"/>
                <w:lang w:val="en-US"/>
              </w:rPr>
              <w:t xml:space="preserve"> </w:t>
            </w:r>
            <w:r w:rsidRPr="00941E90">
              <w:rPr>
                <w:rFonts w:eastAsia="Arial" w:cs="Arial"/>
                <w:lang w:val="en-US"/>
              </w:rPr>
              <w:t>from</w:t>
            </w:r>
            <w:r w:rsidRPr="00941E90">
              <w:rPr>
                <w:rFonts w:eastAsia="Arial" w:cs="Arial"/>
                <w:spacing w:val="-10"/>
                <w:lang w:val="en-US"/>
              </w:rPr>
              <w:t xml:space="preserve"> </w:t>
            </w:r>
            <w:r w:rsidRPr="00941E90">
              <w:rPr>
                <w:rFonts w:eastAsia="Arial" w:cs="Arial"/>
                <w:lang w:val="en-US"/>
              </w:rPr>
              <w:t>an</w:t>
            </w:r>
            <w:r w:rsidRPr="00941E90">
              <w:rPr>
                <w:rFonts w:eastAsia="Arial" w:cs="Arial"/>
                <w:spacing w:val="-12"/>
                <w:lang w:val="en-US"/>
              </w:rPr>
              <w:t xml:space="preserve"> </w:t>
            </w:r>
            <w:r w:rsidRPr="00941E90">
              <w:rPr>
                <w:rFonts w:eastAsia="Arial" w:cs="Arial"/>
                <w:lang w:val="en-US"/>
              </w:rPr>
              <w:t xml:space="preserve">underlying </w:t>
            </w:r>
            <w:r w:rsidRPr="00941E90">
              <w:rPr>
                <w:rFonts w:eastAsia="Arial" w:cs="Arial"/>
                <w:spacing w:val="-2"/>
                <w:lang w:val="en-US"/>
              </w:rPr>
              <w:t>impairment</w:t>
            </w:r>
          </w:p>
          <w:p w14:paraId="165CF68B" w14:textId="77777777" w:rsidR="00941E90" w:rsidRPr="00941E90" w:rsidRDefault="00941E90" w:rsidP="00941E90">
            <w:pPr>
              <w:widowControl w:val="0"/>
              <w:autoSpaceDE w:val="0"/>
              <w:autoSpaceDN w:val="0"/>
              <w:spacing w:before="120" w:after="120" w:line="232" w:lineRule="exact"/>
              <w:ind w:left="120"/>
              <w:jc w:val="center"/>
              <w:rPr>
                <w:rFonts w:eastAsia="Arial" w:cs="Arial"/>
                <w:lang w:val="en-US"/>
              </w:rPr>
            </w:pPr>
            <w:r w:rsidRPr="00941E90">
              <w:rPr>
                <w:rFonts w:eastAsia="Arial" w:cs="Arial"/>
                <w:lang w:val="en-US"/>
              </w:rPr>
              <w:t>of</w:t>
            </w:r>
            <w:r w:rsidRPr="00941E90">
              <w:rPr>
                <w:rFonts w:eastAsia="Arial" w:cs="Arial"/>
                <w:spacing w:val="-11"/>
                <w:lang w:val="en-US"/>
              </w:rPr>
              <w:t xml:space="preserve"> </w:t>
            </w:r>
            <w:r w:rsidRPr="00941E90">
              <w:rPr>
                <w:rFonts w:eastAsia="Arial" w:cs="Arial"/>
                <w:lang w:val="en-US"/>
              </w:rPr>
              <w:t>motor</w:t>
            </w:r>
            <w:r w:rsidRPr="00941E90">
              <w:rPr>
                <w:rFonts w:eastAsia="Arial" w:cs="Arial"/>
                <w:spacing w:val="-9"/>
                <w:lang w:val="en-US"/>
              </w:rPr>
              <w:t xml:space="preserve"> </w:t>
            </w:r>
            <w:r w:rsidRPr="00941E90">
              <w:rPr>
                <w:rFonts w:eastAsia="Arial" w:cs="Arial"/>
                <w:lang w:val="en-US"/>
              </w:rPr>
              <w:t>planning,</w:t>
            </w:r>
            <w:r w:rsidRPr="00941E90">
              <w:rPr>
                <w:rFonts w:eastAsia="Arial" w:cs="Arial"/>
                <w:spacing w:val="-13"/>
                <w:lang w:val="en-US"/>
              </w:rPr>
              <w:t xml:space="preserve"> </w:t>
            </w:r>
            <w:r w:rsidRPr="00941E90">
              <w:rPr>
                <w:rFonts w:eastAsia="Arial" w:cs="Arial"/>
                <w:lang w:val="en-US"/>
              </w:rPr>
              <w:t>characterised</w:t>
            </w:r>
            <w:r w:rsidRPr="00941E90">
              <w:rPr>
                <w:rFonts w:eastAsia="Arial" w:cs="Arial"/>
                <w:spacing w:val="-14"/>
                <w:lang w:val="en-US"/>
              </w:rPr>
              <w:t xml:space="preserve"> </w:t>
            </w:r>
            <w:r w:rsidRPr="00941E90">
              <w:rPr>
                <w:rFonts w:eastAsia="Arial" w:cs="Arial"/>
                <w:lang w:val="en-US"/>
              </w:rPr>
              <w:t>by</w:t>
            </w:r>
            <w:r w:rsidRPr="00941E90">
              <w:rPr>
                <w:rFonts w:eastAsia="Arial" w:cs="Arial"/>
                <w:spacing w:val="-11"/>
                <w:lang w:val="en-US"/>
              </w:rPr>
              <w:t xml:space="preserve"> </w:t>
            </w:r>
            <w:r w:rsidRPr="00941E90">
              <w:rPr>
                <w:rFonts w:eastAsia="Arial" w:cs="Arial"/>
                <w:spacing w:val="-2"/>
                <w:lang w:val="en-US"/>
              </w:rPr>
              <w:t>inconsistency.</w:t>
            </w:r>
          </w:p>
        </w:tc>
      </w:tr>
    </w:tbl>
    <w:p w14:paraId="6CE985FA" w14:textId="77777777" w:rsidR="00BC15F0" w:rsidRDefault="00BC15F0" w:rsidP="00006DA3">
      <w:pPr>
        <w:rPr>
          <w:lang w:val="en-US"/>
        </w:rPr>
      </w:pPr>
    </w:p>
    <w:p w14:paraId="2073ECCE" w14:textId="296398CC" w:rsidR="00006DA3" w:rsidRDefault="00006DA3" w:rsidP="00006DA3">
      <w:pPr>
        <w:rPr>
          <w:lang w:val="en-US"/>
        </w:rPr>
      </w:pPr>
      <w:r w:rsidRPr="00006DA3">
        <w:rPr>
          <w:lang w:val="en-US"/>
        </w:rPr>
        <w:t>These speech sound impairments can directly impact on learning, as difficulties relate to:</w:t>
      </w:r>
    </w:p>
    <w:p w14:paraId="2B5C864C" w14:textId="77777777" w:rsidR="00006DA3" w:rsidRDefault="00006DA3" w:rsidP="00006DA3">
      <w:pPr>
        <w:pStyle w:val="ListParagraph"/>
        <w:numPr>
          <w:ilvl w:val="0"/>
          <w:numId w:val="22"/>
        </w:numPr>
        <w:rPr>
          <w:lang w:val="en-US"/>
        </w:rPr>
      </w:pPr>
      <w:r w:rsidRPr="00006DA3">
        <w:rPr>
          <w:lang w:val="en-US"/>
        </w:rPr>
        <w:t>Acquisition of sounds</w:t>
      </w:r>
    </w:p>
    <w:p w14:paraId="41743071" w14:textId="77777777" w:rsidR="00006DA3" w:rsidRDefault="00006DA3" w:rsidP="00006DA3">
      <w:pPr>
        <w:pStyle w:val="ListParagraph"/>
        <w:numPr>
          <w:ilvl w:val="0"/>
          <w:numId w:val="22"/>
        </w:numPr>
        <w:rPr>
          <w:lang w:val="en-US"/>
        </w:rPr>
      </w:pPr>
      <w:r w:rsidRPr="00006DA3">
        <w:rPr>
          <w:lang w:val="en-US"/>
        </w:rPr>
        <w:t>Development of the sound system</w:t>
      </w:r>
    </w:p>
    <w:p w14:paraId="7D87BB4C" w14:textId="77777777" w:rsidR="00006DA3" w:rsidRDefault="00006DA3" w:rsidP="00006DA3">
      <w:pPr>
        <w:pStyle w:val="ListParagraph"/>
        <w:numPr>
          <w:ilvl w:val="0"/>
          <w:numId w:val="22"/>
        </w:numPr>
        <w:rPr>
          <w:lang w:val="en-US"/>
        </w:rPr>
      </w:pPr>
      <w:r w:rsidRPr="00006DA3">
        <w:rPr>
          <w:lang w:val="en-US"/>
        </w:rPr>
        <w:t>Phonological awareness</w:t>
      </w:r>
    </w:p>
    <w:p w14:paraId="783973CF" w14:textId="77777777" w:rsidR="00006DA3" w:rsidRDefault="00006DA3" w:rsidP="00006DA3">
      <w:pPr>
        <w:pStyle w:val="ListParagraph"/>
        <w:numPr>
          <w:ilvl w:val="0"/>
          <w:numId w:val="22"/>
        </w:numPr>
        <w:rPr>
          <w:lang w:val="en-US"/>
        </w:rPr>
      </w:pPr>
      <w:r w:rsidRPr="00006DA3">
        <w:rPr>
          <w:lang w:val="en-US"/>
        </w:rPr>
        <w:t>Phonological processing skills</w:t>
      </w:r>
    </w:p>
    <w:p w14:paraId="273B38AA" w14:textId="0983D120" w:rsidR="00006DA3" w:rsidRPr="00006DA3" w:rsidRDefault="00006DA3" w:rsidP="00006DA3">
      <w:pPr>
        <w:pStyle w:val="ListParagraph"/>
        <w:numPr>
          <w:ilvl w:val="0"/>
          <w:numId w:val="22"/>
        </w:numPr>
        <w:rPr>
          <w:lang w:val="en-US"/>
        </w:rPr>
      </w:pPr>
      <w:r w:rsidRPr="00006DA3">
        <w:rPr>
          <w:lang w:val="en-US"/>
        </w:rPr>
        <w:t>Associated literacy difficulties - difficulties linking spoken sounds to written letters and segmenting, blending and manipulating sounds in words.</w:t>
      </w:r>
    </w:p>
    <w:p w14:paraId="61E1224E" w14:textId="7A2C62AE" w:rsidR="00941E90" w:rsidRDefault="00006DA3" w:rsidP="00006DA3">
      <w:pPr>
        <w:rPr>
          <w:lang w:val="en-US"/>
        </w:rPr>
      </w:pPr>
      <w:r w:rsidRPr="00006DA3">
        <w:rPr>
          <w:lang w:val="en-US"/>
        </w:rPr>
        <w:t>Children with a severe speech sound disorder, whose difficulties are impacting on their functional communication, interaction with others and/ or their learning, will meet the criteria for statutory EHC needs assessment. Children make progress with their speech sounds when there is joint working between the speech and language therapy team, families and their educational setting</w:t>
      </w:r>
      <w:r>
        <w:rPr>
          <w:lang w:val="en-US"/>
        </w:rPr>
        <w:t>.</w:t>
      </w:r>
    </w:p>
    <w:p w14:paraId="37899BDE" w14:textId="77777777" w:rsidR="008E3CE9" w:rsidRPr="00941E90" w:rsidRDefault="008E3CE9" w:rsidP="00006DA3">
      <w:pPr>
        <w:rPr>
          <w:lang w:val="en-US"/>
        </w:rPr>
      </w:pPr>
    </w:p>
    <w:tbl>
      <w:tblPr>
        <w:tblStyle w:val="TableGridLight"/>
        <w:tblW w:w="5000" w:type="pct"/>
        <w:jc w:val="center"/>
        <w:tblLook w:val="01E0" w:firstRow="1" w:lastRow="1" w:firstColumn="1" w:lastColumn="1" w:noHBand="0" w:noVBand="0"/>
      </w:tblPr>
      <w:tblGrid>
        <w:gridCol w:w="1930"/>
        <w:gridCol w:w="8526"/>
      </w:tblGrid>
      <w:tr w:rsidR="00006DA3" w:rsidRPr="00006DA3" w14:paraId="76D99A11" w14:textId="77777777" w:rsidTr="00006DA3">
        <w:trPr>
          <w:trHeight w:val="488"/>
          <w:jc w:val="center"/>
        </w:trPr>
        <w:tc>
          <w:tcPr>
            <w:tcW w:w="923" w:type="pct"/>
            <w:vAlign w:val="center"/>
          </w:tcPr>
          <w:p w14:paraId="340578A6" w14:textId="77777777" w:rsidR="00006DA3" w:rsidRPr="00006DA3" w:rsidRDefault="00006DA3" w:rsidP="00006DA3">
            <w:pPr>
              <w:widowControl w:val="0"/>
              <w:autoSpaceDE w:val="0"/>
              <w:autoSpaceDN w:val="0"/>
              <w:spacing w:before="120" w:after="120" w:line="269" w:lineRule="exact"/>
              <w:ind w:left="24" w:right="18"/>
              <w:jc w:val="center"/>
              <w:rPr>
                <w:rFonts w:eastAsia="Arial" w:cs="Arial"/>
                <w:bCs/>
                <w:lang w:val="en-US"/>
              </w:rPr>
            </w:pPr>
            <w:r w:rsidRPr="00006DA3">
              <w:rPr>
                <w:rFonts w:eastAsia="Arial" w:cs="Arial"/>
                <w:bCs/>
                <w:spacing w:val="-5"/>
                <w:lang w:val="en-US"/>
              </w:rPr>
              <w:t>Age</w:t>
            </w:r>
          </w:p>
        </w:tc>
        <w:tc>
          <w:tcPr>
            <w:tcW w:w="4077" w:type="pct"/>
            <w:vAlign w:val="center"/>
          </w:tcPr>
          <w:p w14:paraId="50F2349F" w14:textId="77777777" w:rsidR="00006DA3" w:rsidRPr="00006DA3" w:rsidRDefault="00006DA3" w:rsidP="00006DA3">
            <w:pPr>
              <w:widowControl w:val="0"/>
              <w:autoSpaceDE w:val="0"/>
              <w:autoSpaceDN w:val="0"/>
              <w:spacing w:before="120" w:after="120" w:line="269" w:lineRule="exact"/>
              <w:ind w:left="29"/>
              <w:jc w:val="center"/>
              <w:rPr>
                <w:rFonts w:eastAsia="Arial" w:cs="Arial"/>
                <w:bCs/>
                <w:lang w:val="en-US"/>
              </w:rPr>
            </w:pPr>
            <w:r w:rsidRPr="00006DA3">
              <w:rPr>
                <w:rFonts w:eastAsia="Arial" w:cs="Arial"/>
                <w:bCs/>
                <w:spacing w:val="-2"/>
                <w:lang w:val="en-US"/>
              </w:rPr>
              <w:t>Discrepancy</w:t>
            </w:r>
          </w:p>
        </w:tc>
      </w:tr>
      <w:tr w:rsidR="00006DA3" w:rsidRPr="00006DA3" w14:paraId="50CDAA64" w14:textId="77777777" w:rsidTr="00006DA3">
        <w:trPr>
          <w:trHeight w:val="534"/>
          <w:jc w:val="center"/>
        </w:trPr>
        <w:tc>
          <w:tcPr>
            <w:tcW w:w="923" w:type="pct"/>
            <w:vAlign w:val="center"/>
          </w:tcPr>
          <w:p w14:paraId="14F86402" w14:textId="77777777" w:rsidR="00006DA3" w:rsidRPr="00006DA3" w:rsidRDefault="00006DA3" w:rsidP="00006DA3">
            <w:pPr>
              <w:widowControl w:val="0"/>
              <w:autoSpaceDE w:val="0"/>
              <w:autoSpaceDN w:val="0"/>
              <w:spacing w:before="120" w:after="120" w:line="246" w:lineRule="exact"/>
              <w:ind w:left="24"/>
              <w:jc w:val="center"/>
              <w:rPr>
                <w:rFonts w:eastAsia="Arial" w:cs="Arial"/>
                <w:bCs/>
                <w:lang w:val="en-US"/>
              </w:rPr>
            </w:pPr>
            <w:r w:rsidRPr="00006DA3">
              <w:rPr>
                <w:rFonts w:eastAsia="Arial" w:cs="Arial"/>
                <w:bCs/>
                <w:lang w:val="en-US"/>
              </w:rPr>
              <w:t>Below</w:t>
            </w:r>
            <w:r w:rsidRPr="00006DA3">
              <w:rPr>
                <w:rFonts w:eastAsia="Arial" w:cs="Arial"/>
                <w:bCs/>
                <w:spacing w:val="-5"/>
                <w:lang w:val="en-US"/>
              </w:rPr>
              <w:t xml:space="preserve"> </w:t>
            </w:r>
            <w:r w:rsidRPr="00006DA3">
              <w:rPr>
                <w:rFonts w:eastAsia="Arial" w:cs="Arial"/>
                <w:bCs/>
                <w:spacing w:val="-10"/>
                <w:lang w:val="en-US"/>
              </w:rPr>
              <w:t>4</w:t>
            </w:r>
          </w:p>
        </w:tc>
        <w:tc>
          <w:tcPr>
            <w:tcW w:w="4077" w:type="pct"/>
            <w:vAlign w:val="center"/>
          </w:tcPr>
          <w:p w14:paraId="18214E83" w14:textId="77777777" w:rsidR="00006DA3" w:rsidRPr="00006DA3" w:rsidRDefault="00006DA3" w:rsidP="00006DA3">
            <w:pPr>
              <w:widowControl w:val="0"/>
              <w:autoSpaceDE w:val="0"/>
              <w:autoSpaceDN w:val="0"/>
              <w:spacing w:before="120" w:after="120" w:line="246" w:lineRule="exact"/>
              <w:ind w:left="29" w:right="6"/>
              <w:jc w:val="center"/>
              <w:rPr>
                <w:rFonts w:eastAsia="Arial" w:cs="Arial"/>
                <w:bCs/>
                <w:lang w:val="en-US"/>
              </w:rPr>
            </w:pPr>
            <w:r w:rsidRPr="00006DA3">
              <w:rPr>
                <w:rFonts w:eastAsia="Arial" w:cs="Arial"/>
                <w:bCs/>
                <w:lang w:val="en-US"/>
              </w:rPr>
              <w:t>More</w:t>
            </w:r>
            <w:r w:rsidRPr="00006DA3">
              <w:rPr>
                <w:rFonts w:eastAsia="Arial" w:cs="Arial"/>
                <w:bCs/>
                <w:spacing w:val="-8"/>
                <w:lang w:val="en-US"/>
              </w:rPr>
              <w:t xml:space="preserve"> </w:t>
            </w:r>
            <w:r w:rsidRPr="00006DA3">
              <w:rPr>
                <w:rFonts w:eastAsia="Arial" w:cs="Arial"/>
                <w:bCs/>
                <w:lang w:val="en-US"/>
              </w:rPr>
              <w:t>than</w:t>
            </w:r>
            <w:r w:rsidRPr="00006DA3">
              <w:rPr>
                <w:rFonts w:eastAsia="Arial" w:cs="Arial"/>
                <w:bCs/>
                <w:spacing w:val="-6"/>
                <w:lang w:val="en-US"/>
              </w:rPr>
              <w:t xml:space="preserve"> </w:t>
            </w:r>
            <w:r w:rsidRPr="00006DA3">
              <w:rPr>
                <w:rFonts w:eastAsia="Arial" w:cs="Arial"/>
                <w:bCs/>
                <w:lang w:val="en-US"/>
              </w:rPr>
              <w:t>50%</w:t>
            </w:r>
            <w:r w:rsidRPr="00006DA3">
              <w:rPr>
                <w:rFonts w:eastAsia="Arial" w:cs="Arial"/>
                <w:bCs/>
                <w:spacing w:val="-6"/>
                <w:lang w:val="en-US"/>
              </w:rPr>
              <w:t xml:space="preserve"> </w:t>
            </w:r>
            <w:r w:rsidRPr="00006DA3">
              <w:rPr>
                <w:rFonts w:eastAsia="Arial" w:cs="Arial"/>
                <w:bCs/>
                <w:spacing w:val="-4"/>
                <w:lang w:val="en-US"/>
              </w:rPr>
              <w:t>delay</w:t>
            </w:r>
          </w:p>
        </w:tc>
      </w:tr>
      <w:tr w:rsidR="00006DA3" w:rsidRPr="00006DA3" w14:paraId="452B091B" w14:textId="77777777" w:rsidTr="00006DA3">
        <w:trPr>
          <w:trHeight w:val="534"/>
          <w:jc w:val="center"/>
        </w:trPr>
        <w:tc>
          <w:tcPr>
            <w:tcW w:w="923" w:type="pct"/>
            <w:vAlign w:val="center"/>
          </w:tcPr>
          <w:p w14:paraId="7D0E9E02" w14:textId="77777777" w:rsidR="00006DA3" w:rsidRPr="00006DA3" w:rsidRDefault="00006DA3" w:rsidP="00006DA3">
            <w:pPr>
              <w:widowControl w:val="0"/>
              <w:autoSpaceDE w:val="0"/>
              <w:autoSpaceDN w:val="0"/>
              <w:spacing w:before="120" w:after="120" w:line="246" w:lineRule="exact"/>
              <w:ind w:left="24" w:right="12"/>
              <w:jc w:val="center"/>
              <w:rPr>
                <w:rFonts w:eastAsia="Arial" w:cs="Arial"/>
                <w:bCs/>
                <w:lang w:val="en-US"/>
              </w:rPr>
            </w:pPr>
            <w:r w:rsidRPr="00006DA3">
              <w:rPr>
                <w:rFonts w:eastAsia="Arial" w:cs="Arial"/>
                <w:bCs/>
                <w:spacing w:val="-10"/>
                <w:lang w:val="en-US"/>
              </w:rPr>
              <w:t>4</w:t>
            </w:r>
          </w:p>
        </w:tc>
        <w:tc>
          <w:tcPr>
            <w:tcW w:w="4077" w:type="pct"/>
            <w:vAlign w:val="center"/>
          </w:tcPr>
          <w:p w14:paraId="34D0B135" w14:textId="77777777" w:rsidR="00006DA3" w:rsidRPr="00006DA3" w:rsidRDefault="00006DA3" w:rsidP="00006DA3">
            <w:pPr>
              <w:widowControl w:val="0"/>
              <w:autoSpaceDE w:val="0"/>
              <w:autoSpaceDN w:val="0"/>
              <w:spacing w:before="120" w:after="120" w:line="246" w:lineRule="exact"/>
              <w:ind w:left="29" w:right="1"/>
              <w:jc w:val="center"/>
              <w:rPr>
                <w:rFonts w:eastAsia="Arial" w:cs="Arial"/>
                <w:bCs/>
                <w:lang w:val="en-US"/>
              </w:rPr>
            </w:pPr>
            <w:r w:rsidRPr="00006DA3">
              <w:rPr>
                <w:rFonts w:eastAsia="Arial" w:cs="Arial"/>
                <w:bCs/>
                <w:lang w:val="en-US"/>
              </w:rPr>
              <w:t>21</w:t>
            </w:r>
            <w:r w:rsidRPr="00006DA3">
              <w:rPr>
                <w:rFonts w:eastAsia="Arial" w:cs="Arial"/>
                <w:bCs/>
                <w:spacing w:val="-5"/>
                <w:lang w:val="en-US"/>
              </w:rPr>
              <w:t xml:space="preserve"> </w:t>
            </w:r>
            <w:r w:rsidRPr="00006DA3">
              <w:rPr>
                <w:rFonts w:eastAsia="Arial" w:cs="Arial"/>
                <w:bCs/>
                <w:spacing w:val="-2"/>
                <w:lang w:val="en-US"/>
              </w:rPr>
              <w:t>months</w:t>
            </w:r>
          </w:p>
        </w:tc>
      </w:tr>
      <w:tr w:rsidR="00006DA3" w:rsidRPr="00006DA3" w14:paraId="4300CB84" w14:textId="77777777" w:rsidTr="00006DA3">
        <w:trPr>
          <w:trHeight w:val="537"/>
          <w:jc w:val="center"/>
        </w:trPr>
        <w:tc>
          <w:tcPr>
            <w:tcW w:w="923" w:type="pct"/>
            <w:vAlign w:val="center"/>
          </w:tcPr>
          <w:p w14:paraId="1F093C42" w14:textId="77777777" w:rsidR="00006DA3" w:rsidRPr="00006DA3" w:rsidRDefault="00006DA3" w:rsidP="00006DA3">
            <w:pPr>
              <w:widowControl w:val="0"/>
              <w:autoSpaceDE w:val="0"/>
              <w:autoSpaceDN w:val="0"/>
              <w:spacing w:before="120" w:after="120" w:line="246" w:lineRule="exact"/>
              <w:ind w:left="24" w:right="12"/>
              <w:jc w:val="center"/>
              <w:rPr>
                <w:rFonts w:eastAsia="Arial" w:cs="Arial"/>
                <w:bCs/>
                <w:lang w:val="en-US"/>
              </w:rPr>
            </w:pPr>
            <w:r w:rsidRPr="00006DA3">
              <w:rPr>
                <w:rFonts w:eastAsia="Arial" w:cs="Arial"/>
                <w:bCs/>
                <w:spacing w:val="-10"/>
                <w:lang w:val="en-US"/>
              </w:rPr>
              <w:t>5</w:t>
            </w:r>
          </w:p>
        </w:tc>
        <w:tc>
          <w:tcPr>
            <w:tcW w:w="4077" w:type="pct"/>
            <w:vAlign w:val="center"/>
          </w:tcPr>
          <w:p w14:paraId="40597596" w14:textId="77777777" w:rsidR="00006DA3" w:rsidRPr="00006DA3" w:rsidRDefault="00006DA3" w:rsidP="00006DA3">
            <w:pPr>
              <w:widowControl w:val="0"/>
              <w:autoSpaceDE w:val="0"/>
              <w:autoSpaceDN w:val="0"/>
              <w:spacing w:before="120" w:after="120" w:line="246" w:lineRule="exact"/>
              <w:ind w:left="29" w:right="1"/>
              <w:jc w:val="center"/>
              <w:rPr>
                <w:rFonts w:eastAsia="Arial" w:cs="Arial"/>
                <w:bCs/>
                <w:lang w:val="en-US"/>
              </w:rPr>
            </w:pPr>
            <w:r w:rsidRPr="00006DA3">
              <w:rPr>
                <w:rFonts w:eastAsia="Arial" w:cs="Arial"/>
                <w:bCs/>
                <w:lang w:val="en-US"/>
              </w:rPr>
              <w:t>25</w:t>
            </w:r>
            <w:r w:rsidRPr="00006DA3">
              <w:rPr>
                <w:rFonts w:eastAsia="Arial" w:cs="Arial"/>
                <w:bCs/>
                <w:spacing w:val="-5"/>
                <w:lang w:val="en-US"/>
              </w:rPr>
              <w:t xml:space="preserve"> </w:t>
            </w:r>
            <w:r w:rsidRPr="00006DA3">
              <w:rPr>
                <w:rFonts w:eastAsia="Arial" w:cs="Arial"/>
                <w:bCs/>
                <w:spacing w:val="-2"/>
                <w:lang w:val="en-US"/>
              </w:rPr>
              <w:t>months</w:t>
            </w:r>
          </w:p>
        </w:tc>
      </w:tr>
      <w:tr w:rsidR="00006DA3" w:rsidRPr="00006DA3" w14:paraId="0A4083E7" w14:textId="77777777" w:rsidTr="00006DA3">
        <w:trPr>
          <w:trHeight w:val="1499"/>
          <w:jc w:val="center"/>
        </w:trPr>
        <w:tc>
          <w:tcPr>
            <w:tcW w:w="923" w:type="pct"/>
            <w:vAlign w:val="center"/>
          </w:tcPr>
          <w:p w14:paraId="108C607F" w14:textId="77777777" w:rsidR="00006DA3" w:rsidRPr="00006DA3" w:rsidRDefault="00006DA3" w:rsidP="00006DA3">
            <w:pPr>
              <w:widowControl w:val="0"/>
              <w:autoSpaceDE w:val="0"/>
              <w:autoSpaceDN w:val="0"/>
              <w:spacing w:before="120" w:after="120" w:line="246" w:lineRule="exact"/>
              <w:ind w:left="24" w:right="17"/>
              <w:jc w:val="center"/>
              <w:rPr>
                <w:rFonts w:eastAsia="Arial" w:cs="Arial"/>
                <w:bCs/>
                <w:lang w:val="en-US"/>
              </w:rPr>
            </w:pPr>
            <w:r w:rsidRPr="00006DA3">
              <w:rPr>
                <w:rFonts w:eastAsia="Arial" w:cs="Arial"/>
                <w:bCs/>
                <w:lang w:val="en-US"/>
              </w:rPr>
              <w:t>6</w:t>
            </w:r>
            <w:r w:rsidRPr="00006DA3">
              <w:rPr>
                <w:rFonts w:eastAsia="Arial" w:cs="Arial"/>
                <w:bCs/>
                <w:spacing w:val="-3"/>
                <w:lang w:val="en-US"/>
              </w:rPr>
              <w:t xml:space="preserve"> </w:t>
            </w:r>
            <w:r w:rsidRPr="00006DA3">
              <w:rPr>
                <w:rFonts w:eastAsia="Arial" w:cs="Arial"/>
                <w:bCs/>
                <w:lang w:val="en-US"/>
              </w:rPr>
              <w:t>and</w:t>
            </w:r>
            <w:r w:rsidRPr="00006DA3">
              <w:rPr>
                <w:rFonts w:eastAsia="Arial" w:cs="Arial"/>
                <w:bCs/>
                <w:spacing w:val="-1"/>
                <w:lang w:val="en-US"/>
              </w:rPr>
              <w:t xml:space="preserve"> </w:t>
            </w:r>
            <w:r w:rsidRPr="00006DA3">
              <w:rPr>
                <w:rFonts w:eastAsia="Arial" w:cs="Arial"/>
                <w:bCs/>
                <w:spacing w:val="-2"/>
                <w:lang w:val="en-US"/>
              </w:rPr>
              <w:t>above</w:t>
            </w:r>
          </w:p>
        </w:tc>
        <w:tc>
          <w:tcPr>
            <w:tcW w:w="4077" w:type="pct"/>
            <w:vAlign w:val="center"/>
          </w:tcPr>
          <w:p w14:paraId="12A976D5" w14:textId="203DB95A" w:rsidR="00006DA3" w:rsidRPr="00006DA3" w:rsidRDefault="00006DA3" w:rsidP="00006DA3">
            <w:pPr>
              <w:widowControl w:val="0"/>
              <w:autoSpaceDE w:val="0"/>
              <w:autoSpaceDN w:val="0"/>
              <w:spacing w:before="120" w:after="120"/>
              <w:ind w:left="110"/>
              <w:jc w:val="center"/>
              <w:rPr>
                <w:rFonts w:eastAsia="Arial" w:cs="Arial"/>
                <w:bCs/>
                <w:lang w:val="en-US"/>
              </w:rPr>
            </w:pPr>
            <w:r w:rsidRPr="00006DA3">
              <w:rPr>
                <w:rFonts w:eastAsia="Arial" w:cs="Arial"/>
                <w:bCs/>
                <w:lang w:val="en-US"/>
              </w:rPr>
              <w:t>Additional</w:t>
            </w:r>
            <w:r w:rsidRPr="00006DA3">
              <w:rPr>
                <w:rFonts w:eastAsia="Arial" w:cs="Arial"/>
                <w:bCs/>
                <w:spacing w:val="-5"/>
                <w:lang w:val="en-US"/>
              </w:rPr>
              <w:t xml:space="preserve"> </w:t>
            </w:r>
            <w:r w:rsidRPr="00006DA3">
              <w:rPr>
                <w:rFonts w:eastAsia="Arial" w:cs="Arial"/>
                <w:bCs/>
                <w:lang w:val="en-US"/>
              </w:rPr>
              <w:t>assessment evidence</w:t>
            </w:r>
            <w:r w:rsidRPr="00006DA3">
              <w:rPr>
                <w:rFonts w:eastAsia="Arial" w:cs="Arial"/>
                <w:bCs/>
                <w:spacing w:val="-5"/>
                <w:lang w:val="en-US"/>
              </w:rPr>
              <w:t xml:space="preserve"> </w:t>
            </w:r>
            <w:r w:rsidRPr="00006DA3">
              <w:rPr>
                <w:rFonts w:eastAsia="Arial" w:cs="Arial"/>
                <w:bCs/>
                <w:lang w:val="en-US"/>
              </w:rPr>
              <w:t>may</w:t>
            </w:r>
            <w:r w:rsidRPr="00006DA3">
              <w:rPr>
                <w:rFonts w:eastAsia="Arial" w:cs="Arial"/>
                <w:bCs/>
                <w:spacing w:val="-7"/>
                <w:lang w:val="en-US"/>
              </w:rPr>
              <w:t xml:space="preserve"> </w:t>
            </w:r>
            <w:r w:rsidRPr="00006DA3">
              <w:rPr>
                <w:rFonts w:eastAsia="Arial" w:cs="Arial"/>
                <w:bCs/>
                <w:lang w:val="en-US"/>
              </w:rPr>
              <w:t>be</w:t>
            </w:r>
            <w:r w:rsidRPr="00006DA3">
              <w:rPr>
                <w:rFonts w:eastAsia="Arial" w:cs="Arial"/>
                <w:bCs/>
                <w:spacing w:val="-4"/>
                <w:lang w:val="en-US"/>
              </w:rPr>
              <w:t xml:space="preserve"> </w:t>
            </w:r>
            <w:r w:rsidRPr="00006DA3">
              <w:rPr>
                <w:rFonts w:eastAsia="Arial" w:cs="Arial"/>
                <w:bCs/>
                <w:lang w:val="en-US"/>
              </w:rPr>
              <w:t>provided</w:t>
            </w:r>
            <w:r w:rsidRPr="00006DA3">
              <w:rPr>
                <w:rFonts w:eastAsia="Arial" w:cs="Arial"/>
                <w:bCs/>
                <w:spacing w:val="-7"/>
                <w:lang w:val="en-US"/>
              </w:rPr>
              <w:t xml:space="preserve"> </w:t>
            </w:r>
            <w:r w:rsidRPr="00006DA3">
              <w:rPr>
                <w:rFonts w:eastAsia="Arial" w:cs="Arial"/>
                <w:bCs/>
                <w:lang w:val="en-US"/>
              </w:rPr>
              <w:t>to</w:t>
            </w:r>
            <w:r w:rsidRPr="00006DA3">
              <w:rPr>
                <w:rFonts w:eastAsia="Arial" w:cs="Arial"/>
                <w:bCs/>
                <w:spacing w:val="-7"/>
                <w:lang w:val="en-US"/>
              </w:rPr>
              <w:t xml:space="preserve"> </w:t>
            </w:r>
            <w:r w:rsidRPr="00006DA3">
              <w:rPr>
                <w:rFonts w:eastAsia="Arial" w:cs="Arial"/>
                <w:bCs/>
                <w:lang w:val="en-US"/>
              </w:rPr>
              <w:t>support</w:t>
            </w:r>
            <w:r w:rsidRPr="00006DA3">
              <w:rPr>
                <w:rFonts w:eastAsia="Arial" w:cs="Arial"/>
                <w:bCs/>
                <w:spacing w:val="-1"/>
                <w:lang w:val="en-US"/>
              </w:rPr>
              <w:t xml:space="preserve"> </w:t>
            </w:r>
            <w:r w:rsidRPr="00006DA3">
              <w:rPr>
                <w:rFonts w:eastAsia="Arial" w:cs="Arial"/>
                <w:bCs/>
                <w:lang w:val="en-US"/>
              </w:rPr>
              <w:t>understanding</w:t>
            </w:r>
            <w:r w:rsidRPr="00006DA3">
              <w:rPr>
                <w:rFonts w:eastAsia="Arial" w:cs="Arial"/>
                <w:bCs/>
                <w:spacing w:val="-4"/>
                <w:lang w:val="en-US"/>
              </w:rPr>
              <w:t xml:space="preserve"> </w:t>
            </w:r>
            <w:r w:rsidRPr="00006DA3">
              <w:rPr>
                <w:rFonts w:eastAsia="Arial" w:cs="Arial"/>
                <w:bCs/>
                <w:lang w:val="en-US"/>
              </w:rPr>
              <w:t>of the</w:t>
            </w:r>
            <w:r w:rsidRPr="00006DA3">
              <w:rPr>
                <w:rFonts w:eastAsia="Arial" w:cs="Arial"/>
                <w:bCs/>
                <w:spacing w:val="-6"/>
                <w:lang w:val="en-US"/>
              </w:rPr>
              <w:t xml:space="preserve"> </w:t>
            </w:r>
            <w:r w:rsidRPr="00006DA3">
              <w:rPr>
                <w:rFonts w:eastAsia="Arial" w:cs="Arial"/>
                <w:bCs/>
                <w:lang w:val="en-US"/>
              </w:rPr>
              <w:t>severity</w:t>
            </w:r>
            <w:r w:rsidRPr="00006DA3">
              <w:rPr>
                <w:rFonts w:eastAsia="Arial" w:cs="Arial"/>
                <w:bCs/>
                <w:spacing w:val="-7"/>
                <w:lang w:val="en-US"/>
              </w:rPr>
              <w:t xml:space="preserve"> </w:t>
            </w:r>
            <w:r w:rsidRPr="00006DA3">
              <w:rPr>
                <w:rFonts w:eastAsia="Arial" w:cs="Arial"/>
                <w:bCs/>
                <w:lang w:val="en-US"/>
              </w:rPr>
              <w:t>of</w:t>
            </w:r>
            <w:r w:rsidRPr="00006DA3">
              <w:rPr>
                <w:rFonts w:eastAsia="Arial" w:cs="Arial"/>
                <w:bCs/>
                <w:spacing w:val="-6"/>
                <w:lang w:val="en-US"/>
              </w:rPr>
              <w:t xml:space="preserve"> </w:t>
            </w:r>
            <w:r w:rsidRPr="00006DA3">
              <w:rPr>
                <w:rFonts w:eastAsia="Arial" w:cs="Arial"/>
                <w:bCs/>
                <w:lang w:val="en-US"/>
              </w:rPr>
              <w:t>need.</w:t>
            </w:r>
            <w:r w:rsidRPr="00006DA3">
              <w:rPr>
                <w:rFonts w:eastAsia="Arial" w:cs="Arial"/>
                <w:bCs/>
                <w:spacing w:val="32"/>
                <w:lang w:val="en-US"/>
              </w:rPr>
              <w:t xml:space="preserve"> </w:t>
            </w:r>
            <w:r w:rsidRPr="00006DA3">
              <w:rPr>
                <w:rFonts w:eastAsia="Arial" w:cs="Arial"/>
                <w:bCs/>
                <w:lang w:val="en-US"/>
              </w:rPr>
              <w:t>Typically</w:t>
            </w:r>
            <w:r w:rsidRPr="00006DA3">
              <w:rPr>
                <w:rFonts w:eastAsia="Arial" w:cs="Arial"/>
                <w:bCs/>
                <w:spacing w:val="-4"/>
                <w:lang w:val="en-US"/>
              </w:rPr>
              <w:t xml:space="preserve"> </w:t>
            </w:r>
            <w:r w:rsidRPr="00006DA3">
              <w:rPr>
                <w:rFonts w:eastAsia="Arial" w:cs="Arial"/>
                <w:bCs/>
                <w:lang w:val="en-US"/>
              </w:rPr>
              <w:t>standardised</w:t>
            </w:r>
            <w:r w:rsidRPr="00006DA3">
              <w:rPr>
                <w:rFonts w:eastAsia="Arial" w:cs="Arial"/>
                <w:bCs/>
                <w:spacing w:val="-6"/>
                <w:lang w:val="en-US"/>
              </w:rPr>
              <w:t xml:space="preserve"> </w:t>
            </w:r>
            <w:r w:rsidRPr="00006DA3">
              <w:rPr>
                <w:rFonts w:eastAsia="Arial" w:cs="Arial"/>
                <w:bCs/>
                <w:lang w:val="en-US"/>
              </w:rPr>
              <w:t>scores</w:t>
            </w:r>
            <w:r w:rsidRPr="00006DA3">
              <w:rPr>
                <w:rFonts w:eastAsia="Arial" w:cs="Arial"/>
                <w:bCs/>
                <w:spacing w:val="-4"/>
                <w:lang w:val="en-US"/>
              </w:rPr>
              <w:t xml:space="preserve"> </w:t>
            </w:r>
            <w:r w:rsidRPr="00006DA3">
              <w:rPr>
                <w:rFonts w:eastAsia="Arial" w:cs="Arial"/>
                <w:bCs/>
                <w:lang w:val="en-US"/>
              </w:rPr>
              <w:t>with</w:t>
            </w:r>
            <w:r w:rsidRPr="00006DA3">
              <w:rPr>
                <w:rFonts w:eastAsia="Arial" w:cs="Arial"/>
                <w:bCs/>
                <w:spacing w:val="-5"/>
                <w:lang w:val="en-US"/>
              </w:rPr>
              <w:t xml:space="preserve"> </w:t>
            </w:r>
            <w:r w:rsidRPr="00006DA3">
              <w:rPr>
                <w:rFonts w:eastAsia="Arial" w:cs="Arial"/>
                <w:bCs/>
                <w:lang w:val="en-US"/>
              </w:rPr>
              <w:t>2</w:t>
            </w:r>
            <w:r w:rsidRPr="00006DA3">
              <w:rPr>
                <w:rFonts w:eastAsia="Arial" w:cs="Arial"/>
                <w:bCs/>
                <w:spacing w:val="-7"/>
                <w:lang w:val="en-US"/>
              </w:rPr>
              <w:t xml:space="preserve"> </w:t>
            </w:r>
            <w:r w:rsidRPr="00006DA3">
              <w:rPr>
                <w:rFonts w:eastAsia="Arial" w:cs="Arial"/>
                <w:bCs/>
                <w:lang w:val="en-US"/>
              </w:rPr>
              <w:t>standard</w:t>
            </w:r>
            <w:r w:rsidRPr="00006DA3">
              <w:rPr>
                <w:rFonts w:eastAsia="Arial" w:cs="Arial"/>
                <w:bCs/>
                <w:spacing w:val="-7"/>
                <w:lang w:val="en-US"/>
              </w:rPr>
              <w:t xml:space="preserve"> </w:t>
            </w:r>
            <w:r w:rsidRPr="00006DA3">
              <w:rPr>
                <w:rFonts w:eastAsia="Arial" w:cs="Arial"/>
                <w:bCs/>
                <w:spacing w:val="-2"/>
                <w:lang w:val="en-US"/>
              </w:rPr>
              <w:t xml:space="preserve">deviations. </w:t>
            </w:r>
            <w:r w:rsidRPr="00006DA3">
              <w:rPr>
                <w:rFonts w:eastAsia="Arial" w:cs="Arial"/>
                <w:bCs/>
                <w:lang w:val="en-US"/>
              </w:rPr>
              <w:t>i.e.</w:t>
            </w:r>
            <w:r w:rsidRPr="00006DA3">
              <w:rPr>
                <w:rFonts w:eastAsia="Arial" w:cs="Arial"/>
                <w:bCs/>
                <w:spacing w:val="-2"/>
                <w:lang w:val="en-US"/>
              </w:rPr>
              <w:t xml:space="preserve"> </w:t>
            </w:r>
            <w:r w:rsidRPr="00006DA3">
              <w:rPr>
                <w:rFonts w:eastAsia="Arial" w:cs="Arial"/>
                <w:bCs/>
                <w:lang w:val="en-US"/>
              </w:rPr>
              <w:t>standard</w:t>
            </w:r>
            <w:r w:rsidRPr="00006DA3">
              <w:rPr>
                <w:rFonts w:eastAsia="Arial" w:cs="Arial"/>
                <w:bCs/>
                <w:spacing w:val="-4"/>
                <w:lang w:val="en-US"/>
              </w:rPr>
              <w:t xml:space="preserve"> </w:t>
            </w:r>
            <w:r w:rsidRPr="00006DA3">
              <w:rPr>
                <w:rFonts w:eastAsia="Arial" w:cs="Arial"/>
                <w:bCs/>
                <w:lang w:val="en-US"/>
              </w:rPr>
              <w:t>score</w:t>
            </w:r>
            <w:r w:rsidRPr="00006DA3">
              <w:rPr>
                <w:rFonts w:eastAsia="Arial" w:cs="Arial"/>
                <w:bCs/>
                <w:spacing w:val="-3"/>
                <w:lang w:val="en-US"/>
              </w:rPr>
              <w:t xml:space="preserve"> </w:t>
            </w:r>
            <w:r w:rsidRPr="00006DA3">
              <w:rPr>
                <w:rFonts w:eastAsia="Arial" w:cs="Arial"/>
                <w:bCs/>
                <w:lang w:val="en-US"/>
              </w:rPr>
              <w:t>of</w:t>
            </w:r>
            <w:r w:rsidRPr="00006DA3">
              <w:rPr>
                <w:rFonts w:eastAsia="Arial" w:cs="Arial"/>
                <w:bCs/>
                <w:spacing w:val="-1"/>
                <w:lang w:val="en-US"/>
              </w:rPr>
              <w:t xml:space="preserve"> </w:t>
            </w:r>
            <w:r w:rsidRPr="00006DA3">
              <w:rPr>
                <w:rFonts w:eastAsia="Arial" w:cs="Arial"/>
                <w:bCs/>
                <w:lang w:val="en-US"/>
              </w:rPr>
              <w:t>70</w:t>
            </w:r>
            <w:r w:rsidRPr="00006DA3">
              <w:rPr>
                <w:rFonts w:eastAsia="Arial" w:cs="Arial"/>
                <w:bCs/>
                <w:spacing w:val="-7"/>
                <w:lang w:val="en-US"/>
              </w:rPr>
              <w:t xml:space="preserve"> </w:t>
            </w:r>
            <w:r w:rsidRPr="00006DA3">
              <w:rPr>
                <w:rFonts w:eastAsia="Arial" w:cs="Arial"/>
                <w:bCs/>
                <w:lang w:val="en-US"/>
              </w:rPr>
              <w:t>or</w:t>
            </w:r>
            <w:r w:rsidRPr="00006DA3">
              <w:rPr>
                <w:rFonts w:eastAsia="Arial" w:cs="Arial"/>
                <w:bCs/>
                <w:spacing w:val="-2"/>
                <w:lang w:val="en-US"/>
              </w:rPr>
              <w:t xml:space="preserve"> </w:t>
            </w:r>
            <w:r w:rsidRPr="00006DA3">
              <w:rPr>
                <w:rFonts w:eastAsia="Arial" w:cs="Arial"/>
                <w:bCs/>
                <w:lang w:val="en-US"/>
              </w:rPr>
              <w:t>below</w:t>
            </w:r>
            <w:r w:rsidRPr="00006DA3">
              <w:rPr>
                <w:rFonts w:eastAsia="Arial" w:cs="Arial"/>
                <w:bCs/>
                <w:spacing w:val="-1"/>
                <w:lang w:val="en-US"/>
              </w:rPr>
              <w:t xml:space="preserve"> </w:t>
            </w:r>
            <w:r w:rsidRPr="00006DA3">
              <w:rPr>
                <w:rFonts w:eastAsia="Arial" w:cs="Arial"/>
                <w:bCs/>
                <w:lang w:val="en-US"/>
              </w:rPr>
              <w:t>or</w:t>
            </w:r>
            <w:r w:rsidRPr="00006DA3">
              <w:rPr>
                <w:rFonts w:eastAsia="Arial" w:cs="Arial"/>
                <w:bCs/>
                <w:spacing w:val="-2"/>
                <w:lang w:val="en-US"/>
              </w:rPr>
              <w:t xml:space="preserve"> </w:t>
            </w:r>
            <w:r w:rsidRPr="00006DA3">
              <w:rPr>
                <w:rFonts w:eastAsia="Arial" w:cs="Arial"/>
                <w:bCs/>
                <w:lang w:val="en-US"/>
              </w:rPr>
              <w:t>a</w:t>
            </w:r>
            <w:r w:rsidRPr="00006DA3">
              <w:rPr>
                <w:rFonts w:eastAsia="Arial" w:cs="Arial"/>
                <w:bCs/>
                <w:spacing w:val="-4"/>
                <w:lang w:val="en-US"/>
              </w:rPr>
              <w:t xml:space="preserve"> </w:t>
            </w:r>
            <w:r w:rsidRPr="00006DA3">
              <w:rPr>
                <w:rFonts w:eastAsia="Arial" w:cs="Arial"/>
                <w:bCs/>
                <w:lang w:val="en-US"/>
              </w:rPr>
              <w:t>percentile</w:t>
            </w:r>
            <w:r w:rsidRPr="00006DA3">
              <w:rPr>
                <w:rFonts w:eastAsia="Arial" w:cs="Arial"/>
                <w:bCs/>
                <w:spacing w:val="-4"/>
                <w:lang w:val="en-US"/>
              </w:rPr>
              <w:t xml:space="preserve"> </w:t>
            </w:r>
            <w:r w:rsidRPr="00006DA3">
              <w:rPr>
                <w:rFonts w:eastAsia="Arial" w:cs="Arial"/>
                <w:bCs/>
                <w:lang w:val="en-US"/>
              </w:rPr>
              <w:t>rand</w:t>
            </w:r>
            <w:r w:rsidRPr="00006DA3">
              <w:rPr>
                <w:rFonts w:eastAsia="Arial" w:cs="Arial"/>
                <w:bCs/>
                <w:spacing w:val="-3"/>
                <w:lang w:val="en-US"/>
              </w:rPr>
              <w:t xml:space="preserve"> </w:t>
            </w:r>
            <w:r w:rsidRPr="00006DA3">
              <w:rPr>
                <w:rFonts w:eastAsia="Arial" w:cs="Arial"/>
                <w:bCs/>
                <w:lang w:val="en-US"/>
              </w:rPr>
              <w:t>of</w:t>
            </w:r>
            <w:r w:rsidRPr="00006DA3">
              <w:rPr>
                <w:rFonts w:eastAsia="Arial" w:cs="Arial"/>
                <w:bCs/>
                <w:spacing w:val="-3"/>
                <w:lang w:val="en-US"/>
              </w:rPr>
              <w:t xml:space="preserve"> </w:t>
            </w:r>
            <w:r w:rsidRPr="00006DA3">
              <w:rPr>
                <w:rFonts w:eastAsia="Arial" w:cs="Arial"/>
                <w:bCs/>
                <w:lang w:val="en-US"/>
              </w:rPr>
              <w:t>2</w:t>
            </w:r>
            <w:r w:rsidRPr="00006DA3">
              <w:rPr>
                <w:rFonts w:eastAsia="Arial" w:cs="Arial"/>
                <w:bCs/>
                <w:spacing w:val="-3"/>
                <w:lang w:val="en-US"/>
              </w:rPr>
              <w:t xml:space="preserve"> </w:t>
            </w:r>
            <w:r w:rsidRPr="00006DA3">
              <w:rPr>
                <w:rFonts w:eastAsia="Arial" w:cs="Arial"/>
                <w:bCs/>
                <w:lang w:val="en-US"/>
              </w:rPr>
              <w:t>or</w:t>
            </w:r>
            <w:r w:rsidRPr="00006DA3">
              <w:rPr>
                <w:rFonts w:eastAsia="Arial" w:cs="Arial"/>
                <w:bCs/>
                <w:spacing w:val="-2"/>
                <w:lang w:val="en-US"/>
              </w:rPr>
              <w:t xml:space="preserve"> </w:t>
            </w:r>
            <w:r w:rsidRPr="00006DA3">
              <w:rPr>
                <w:rFonts w:eastAsia="Arial" w:cs="Arial"/>
                <w:bCs/>
                <w:lang w:val="en-US"/>
              </w:rPr>
              <w:t>below,</w:t>
            </w:r>
            <w:r w:rsidRPr="00006DA3">
              <w:rPr>
                <w:rFonts w:eastAsia="Arial" w:cs="Arial"/>
                <w:bCs/>
                <w:spacing w:val="-3"/>
                <w:lang w:val="en-US"/>
              </w:rPr>
              <w:t xml:space="preserve"> </w:t>
            </w:r>
            <w:r w:rsidRPr="00006DA3">
              <w:rPr>
                <w:rFonts w:eastAsia="Arial" w:cs="Arial"/>
                <w:bCs/>
                <w:lang w:val="en-US"/>
              </w:rPr>
              <w:t>taken</w:t>
            </w:r>
            <w:r w:rsidRPr="00006DA3">
              <w:rPr>
                <w:rFonts w:eastAsia="Arial" w:cs="Arial"/>
                <w:bCs/>
                <w:spacing w:val="-6"/>
                <w:lang w:val="en-US"/>
              </w:rPr>
              <w:t xml:space="preserve"> </w:t>
            </w:r>
            <w:r w:rsidRPr="00006DA3">
              <w:rPr>
                <w:rFonts w:eastAsia="Arial" w:cs="Arial"/>
                <w:bCs/>
                <w:lang w:val="en-US"/>
              </w:rPr>
              <w:t xml:space="preserve">over time, provides helpful and appropriate supporting evidence as part of an </w:t>
            </w:r>
            <w:r w:rsidRPr="00006DA3">
              <w:rPr>
                <w:rFonts w:eastAsia="Arial" w:cs="Arial"/>
                <w:bCs/>
                <w:spacing w:val="-2"/>
                <w:lang w:val="en-US"/>
              </w:rPr>
              <w:t>assessment profile.</w:t>
            </w:r>
          </w:p>
        </w:tc>
      </w:tr>
    </w:tbl>
    <w:p w14:paraId="620D80B6" w14:textId="3EE7480F" w:rsidR="00006DA3" w:rsidRPr="00D93F5D" w:rsidRDefault="00006DA3" w:rsidP="00D93F5D">
      <w:pPr>
        <w:spacing w:before="240" w:after="240"/>
        <w:jc w:val="center"/>
        <w:rPr>
          <w:b/>
          <w:bCs/>
          <w:color w:val="31849B"/>
          <w:sz w:val="24"/>
          <w:szCs w:val="24"/>
          <w:lang w:val="en-US"/>
        </w:rPr>
      </w:pPr>
      <w:r w:rsidRPr="00D93F5D">
        <w:rPr>
          <w:b/>
          <w:bCs/>
          <w:color w:val="31849B"/>
          <w:sz w:val="24"/>
          <w:szCs w:val="24"/>
          <w:lang w:val="en-US"/>
        </w:rPr>
        <w:t>Social Communication Difficulties and Needs</w:t>
      </w:r>
    </w:p>
    <w:tbl>
      <w:tblPr>
        <w:tblStyle w:val="TableGridLight"/>
        <w:tblW w:w="5000" w:type="pct"/>
        <w:tblLook w:val="01E0" w:firstRow="1" w:lastRow="1" w:firstColumn="1" w:lastColumn="1" w:noHBand="0" w:noVBand="0"/>
      </w:tblPr>
      <w:tblGrid>
        <w:gridCol w:w="2152"/>
        <w:gridCol w:w="8304"/>
      </w:tblGrid>
      <w:tr w:rsidR="00006DA3" w:rsidRPr="00006DA3" w14:paraId="5F268295" w14:textId="77777777" w:rsidTr="00006DA3">
        <w:trPr>
          <w:trHeight w:val="313"/>
        </w:trPr>
        <w:tc>
          <w:tcPr>
            <w:tcW w:w="1029" w:type="pct"/>
            <w:vAlign w:val="center"/>
          </w:tcPr>
          <w:p w14:paraId="38AF3733" w14:textId="77777777" w:rsidR="00006DA3" w:rsidRPr="00006DA3" w:rsidRDefault="00006DA3" w:rsidP="00006DA3">
            <w:pPr>
              <w:pStyle w:val="TableParagraph"/>
              <w:spacing w:before="120" w:after="120" w:line="255" w:lineRule="exact"/>
              <w:ind w:left="237"/>
              <w:jc w:val="center"/>
              <w:rPr>
                <w:bCs/>
              </w:rPr>
            </w:pPr>
            <w:r w:rsidRPr="00006DA3">
              <w:rPr>
                <w:bCs/>
              </w:rPr>
              <w:t>Area</w:t>
            </w:r>
            <w:r w:rsidRPr="00006DA3">
              <w:rPr>
                <w:bCs/>
                <w:spacing w:val="-8"/>
              </w:rPr>
              <w:t xml:space="preserve"> </w:t>
            </w:r>
            <w:r w:rsidRPr="00006DA3">
              <w:rPr>
                <w:bCs/>
              </w:rPr>
              <w:t>of</w:t>
            </w:r>
            <w:r w:rsidRPr="00006DA3">
              <w:rPr>
                <w:bCs/>
                <w:spacing w:val="-9"/>
              </w:rPr>
              <w:t xml:space="preserve"> </w:t>
            </w:r>
            <w:r w:rsidRPr="00006DA3">
              <w:rPr>
                <w:bCs/>
                <w:spacing w:val="-4"/>
              </w:rPr>
              <w:t>Need</w:t>
            </w:r>
          </w:p>
        </w:tc>
        <w:tc>
          <w:tcPr>
            <w:tcW w:w="3971" w:type="pct"/>
            <w:vAlign w:val="center"/>
          </w:tcPr>
          <w:p w14:paraId="34E5637D" w14:textId="77777777" w:rsidR="00006DA3" w:rsidRPr="00006DA3" w:rsidRDefault="00006DA3" w:rsidP="00006DA3">
            <w:pPr>
              <w:pStyle w:val="TableParagraph"/>
              <w:spacing w:before="120" w:after="120" w:line="255" w:lineRule="exact"/>
              <w:ind w:left="21"/>
              <w:rPr>
                <w:bCs/>
              </w:rPr>
            </w:pPr>
            <w:r w:rsidRPr="00006DA3">
              <w:rPr>
                <w:bCs/>
              </w:rPr>
              <w:t>Examples</w:t>
            </w:r>
            <w:r w:rsidRPr="00006DA3">
              <w:rPr>
                <w:bCs/>
                <w:spacing w:val="-6"/>
              </w:rPr>
              <w:t xml:space="preserve"> </w:t>
            </w:r>
            <w:r w:rsidRPr="00006DA3">
              <w:rPr>
                <w:bCs/>
              </w:rPr>
              <w:t>of</w:t>
            </w:r>
            <w:r w:rsidRPr="00006DA3">
              <w:rPr>
                <w:bCs/>
                <w:spacing w:val="-6"/>
              </w:rPr>
              <w:t xml:space="preserve"> </w:t>
            </w:r>
            <w:r w:rsidRPr="00006DA3">
              <w:rPr>
                <w:bCs/>
              </w:rPr>
              <w:t>Nature/Severity</w:t>
            </w:r>
            <w:r w:rsidRPr="00006DA3">
              <w:rPr>
                <w:bCs/>
                <w:spacing w:val="-6"/>
              </w:rPr>
              <w:t xml:space="preserve"> </w:t>
            </w:r>
            <w:r w:rsidRPr="00006DA3">
              <w:rPr>
                <w:bCs/>
              </w:rPr>
              <w:t>of</w:t>
            </w:r>
            <w:r w:rsidRPr="00006DA3">
              <w:rPr>
                <w:bCs/>
                <w:spacing w:val="-5"/>
              </w:rPr>
              <w:t xml:space="preserve"> </w:t>
            </w:r>
            <w:r w:rsidRPr="00006DA3">
              <w:rPr>
                <w:bCs/>
                <w:spacing w:val="-4"/>
              </w:rPr>
              <w:t>Need</w:t>
            </w:r>
          </w:p>
        </w:tc>
      </w:tr>
      <w:tr w:rsidR="00006DA3" w:rsidRPr="00006DA3" w14:paraId="2055E693" w14:textId="77777777" w:rsidTr="00006DA3">
        <w:trPr>
          <w:trHeight w:val="1811"/>
        </w:trPr>
        <w:tc>
          <w:tcPr>
            <w:tcW w:w="1029" w:type="pct"/>
            <w:vAlign w:val="center"/>
          </w:tcPr>
          <w:p w14:paraId="636C759A" w14:textId="77777777" w:rsidR="00006DA3" w:rsidRPr="00006DA3" w:rsidRDefault="00006DA3" w:rsidP="00006DA3">
            <w:pPr>
              <w:pStyle w:val="TableParagraph"/>
              <w:spacing w:before="120" w:after="120"/>
              <w:ind w:left="117"/>
              <w:jc w:val="center"/>
              <w:rPr>
                <w:bCs/>
              </w:rPr>
            </w:pPr>
            <w:r w:rsidRPr="00006DA3">
              <w:rPr>
                <w:bCs/>
              </w:rPr>
              <w:t xml:space="preserve">Impairment of </w:t>
            </w:r>
            <w:r w:rsidRPr="00006DA3">
              <w:rPr>
                <w:bCs/>
                <w:spacing w:val="-2"/>
              </w:rPr>
              <w:t>social</w:t>
            </w:r>
            <w:r w:rsidRPr="00006DA3">
              <w:rPr>
                <w:bCs/>
                <w:spacing w:val="-17"/>
              </w:rPr>
              <w:t xml:space="preserve"> </w:t>
            </w:r>
            <w:r w:rsidRPr="00006DA3">
              <w:rPr>
                <w:bCs/>
                <w:spacing w:val="-2"/>
              </w:rPr>
              <w:t>interaction</w:t>
            </w:r>
          </w:p>
        </w:tc>
        <w:tc>
          <w:tcPr>
            <w:tcW w:w="3971" w:type="pct"/>
            <w:vAlign w:val="center"/>
          </w:tcPr>
          <w:p w14:paraId="52E88F3A" w14:textId="77777777" w:rsidR="00006DA3" w:rsidRPr="00006DA3" w:rsidRDefault="00006DA3" w:rsidP="00006DA3">
            <w:pPr>
              <w:pStyle w:val="TableParagraph"/>
              <w:numPr>
                <w:ilvl w:val="0"/>
                <w:numId w:val="26"/>
              </w:numPr>
              <w:tabs>
                <w:tab w:val="left" w:pos="482"/>
              </w:tabs>
              <w:spacing w:before="120" w:after="120"/>
              <w:ind w:right="799"/>
              <w:rPr>
                <w:bCs/>
              </w:rPr>
            </w:pPr>
            <w:r w:rsidRPr="00006DA3">
              <w:rPr>
                <w:bCs/>
              </w:rPr>
              <w:t>Frequent and intense social interaction difficulties which severely impact on learning</w:t>
            </w:r>
            <w:r w:rsidRPr="00006DA3">
              <w:rPr>
                <w:bCs/>
                <w:spacing w:val="-1"/>
              </w:rPr>
              <w:t xml:space="preserve"> </w:t>
            </w:r>
            <w:r w:rsidRPr="00006DA3">
              <w:rPr>
                <w:bCs/>
              </w:rPr>
              <w:t>and</w:t>
            </w:r>
            <w:r w:rsidRPr="00006DA3">
              <w:rPr>
                <w:bCs/>
                <w:spacing w:val="-5"/>
              </w:rPr>
              <w:t xml:space="preserve"> </w:t>
            </w:r>
            <w:r w:rsidRPr="00006DA3">
              <w:rPr>
                <w:bCs/>
              </w:rPr>
              <w:t>social</w:t>
            </w:r>
            <w:r w:rsidRPr="00006DA3">
              <w:rPr>
                <w:bCs/>
                <w:spacing w:val="-6"/>
              </w:rPr>
              <w:t xml:space="preserve"> </w:t>
            </w:r>
            <w:r w:rsidRPr="00006DA3">
              <w:rPr>
                <w:bCs/>
              </w:rPr>
              <w:t>interaction</w:t>
            </w:r>
            <w:r w:rsidRPr="00006DA3">
              <w:rPr>
                <w:bCs/>
                <w:spacing w:val="-1"/>
              </w:rPr>
              <w:t xml:space="preserve"> </w:t>
            </w:r>
            <w:r w:rsidRPr="00006DA3">
              <w:rPr>
                <w:bCs/>
              </w:rPr>
              <w:t>e.g.</w:t>
            </w:r>
            <w:r w:rsidRPr="00006DA3">
              <w:rPr>
                <w:bCs/>
                <w:spacing w:val="-4"/>
              </w:rPr>
              <w:t xml:space="preserve"> </w:t>
            </w:r>
            <w:r w:rsidRPr="00006DA3">
              <w:rPr>
                <w:bCs/>
              </w:rPr>
              <w:t>severe</w:t>
            </w:r>
            <w:r w:rsidRPr="00006DA3">
              <w:rPr>
                <w:bCs/>
                <w:spacing w:val="-1"/>
              </w:rPr>
              <w:t xml:space="preserve"> </w:t>
            </w:r>
            <w:r w:rsidRPr="00006DA3">
              <w:rPr>
                <w:bCs/>
              </w:rPr>
              <w:t>difficulties</w:t>
            </w:r>
            <w:r w:rsidRPr="00006DA3">
              <w:rPr>
                <w:bCs/>
                <w:spacing w:val="-4"/>
              </w:rPr>
              <w:t xml:space="preserve"> </w:t>
            </w:r>
            <w:r w:rsidRPr="00006DA3">
              <w:rPr>
                <w:bCs/>
              </w:rPr>
              <w:t>in following</w:t>
            </w:r>
            <w:r w:rsidRPr="00006DA3">
              <w:rPr>
                <w:bCs/>
                <w:spacing w:val="-7"/>
              </w:rPr>
              <w:t xml:space="preserve"> </w:t>
            </w:r>
            <w:r w:rsidRPr="00006DA3">
              <w:rPr>
                <w:bCs/>
              </w:rPr>
              <w:t>instructions,</w:t>
            </w:r>
            <w:r w:rsidRPr="00006DA3">
              <w:rPr>
                <w:bCs/>
                <w:spacing w:val="-6"/>
              </w:rPr>
              <w:t xml:space="preserve"> </w:t>
            </w:r>
            <w:r w:rsidRPr="00006DA3">
              <w:rPr>
                <w:bCs/>
              </w:rPr>
              <w:t>significant</w:t>
            </w:r>
            <w:r w:rsidRPr="00006DA3">
              <w:rPr>
                <w:bCs/>
                <w:spacing w:val="-6"/>
              </w:rPr>
              <w:t xml:space="preserve"> </w:t>
            </w:r>
            <w:r w:rsidRPr="00006DA3">
              <w:rPr>
                <w:bCs/>
              </w:rPr>
              <w:t>resistance</w:t>
            </w:r>
            <w:r w:rsidRPr="00006DA3">
              <w:rPr>
                <w:bCs/>
                <w:spacing w:val="-7"/>
              </w:rPr>
              <w:t xml:space="preserve"> </w:t>
            </w:r>
            <w:r w:rsidRPr="00006DA3">
              <w:rPr>
                <w:bCs/>
              </w:rPr>
              <w:t>to</w:t>
            </w:r>
            <w:r w:rsidRPr="00006DA3">
              <w:rPr>
                <w:bCs/>
                <w:spacing w:val="-7"/>
              </w:rPr>
              <w:t xml:space="preserve"> </w:t>
            </w:r>
            <w:r w:rsidRPr="00006DA3">
              <w:rPr>
                <w:bCs/>
              </w:rPr>
              <w:t>change</w:t>
            </w:r>
            <w:r w:rsidRPr="00006DA3">
              <w:rPr>
                <w:bCs/>
                <w:spacing w:val="-5"/>
              </w:rPr>
              <w:t xml:space="preserve"> </w:t>
            </w:r>
            <w:r w:rsidRPr="00006DA3">
              <w:rPr>
                <w:bCs/>
              </w:rPr>
              <w:t>in</w:t>
            </w:r>
            <w:r w:rsidRPr="00006DA3">
              <w:rPr>
                <w:bCs/>
                <w:spacing w:val="-3"/>
              </w:rPr>
              <w:t xml:space="preserve"> </w:t>
            </w:r>
            <w:r w:rsidRPr="00006DA3">
              <w:rPr>
                <w:bCs/>
              </w:rPr>
              <w:t>routines.</w:t>
            </w:r>
          </w:p>
          <w:p w14:paraId="3ECB8EB2" w14:textId="77777777" w:rsidR="00006DA3" w:rsidRPr="00006DA3" w:rsidRDefault="00006DA3" w:rsidP="00006DA3">
            <w:pPr>
              <w:pStyle w:val="TableParagraph"/>
              <w:numPr>
                <w:ilvl w:val="0"/>
                <w:numId w:val="26"/>
              </w:numPr>
              <w:tabs>
                <w:tab w:val="left" w:pos="481"/>
              </w:tabs>
              <w:spacing w:before="120" w:after="120" w:line="248" w:lineRule="exact"/>
              <w:ind w:left="481" w:hanging="359"/>
              <w:rPr>
                <w:bCs/>
              </w:rPr>
            </w:pPr>
            <w:r w:rsidRPr="00006DA3">
              <w:rPr>
                <w:bCs/>
              </w:rPr>
              <w:t>Lack</w:t>
            </w:r>
            <w:r w:rsidRPr="00006DA3">
              <w:rPr>
                <w:bCs/>
                <w:spacing w:val="-9"/>
              </w:rPr>
              <w:t xml:space="preserve"> </w:t>
            </w:r>
            <w:r w:rsidRPr="00006DA3">
              <w:rPr>
                <w:bCs/>
              </w:rPr>
              <w:t>of</w:t>
            </w:r>
            <w:r w:rsidRPr="00006DA3">
              <w:rPr>
                <w:bCs/>
                <w:spacing w:val="-6"/>
              </w:rPr>
              <w:t xml:space="preserve"> </w:t>
            </w:r>
            <w:r w:rsidRPr="00006DA3">
              <w:rPr>
                <w:bCs/>
              </w:rPr>
              <w:t>social</w:t>
            </w:r>
            <w:r w:rsidRPr="00006DA3">
              <w:rPr>
                <w:bCs/>
                <w:spacing w:val="-10"/>
              </w:rPr>
              <w:t xml:space="preserve"> </w:t>
            </w:r>
            <w:r w:rsidRPr="00006DA3">
              <w:rPr>
                <w:bCs/>
              </w:rPr>
              <w:t>and</w:t>
            </w:r>
            <w:r w:rsidRPr="00006DA3">
              <w:rPr>
                <w:bCs/>
                <w:spacing w:val="-12"/>
              </w:rPr>
              <w:t xml:space="preserve"> </w:t>
            </w:r>
            <w:r w:rsidRPr="00006DA3">
              <w:rPr>
                <w:bCs/>
              </w:rPr>
              <w:t>emotional</w:t>
            </w:r>
            <w:r w:rsidRPr="00006DA3">
              <w:rPr>
                <w:bCs/>
                <w:spacing w:val="-10"/>
              </w:rPr>
              <w:t xml:space="preserve"> </w:t>
            </w:r>
            <w:r w:rsidRPr="00006DA3">
              <w:rPr>
                <w:bCs/>
                <w:spacing w:val="-2"/>
              </w:rPr>
              <w:t>reciprocity</w:t>
            </w:r>
          </w:p>
          <w:p w14:paraId="222E0859" w14:textId="77777777" w:rsidR="00006DA3" w:rsidRPr="00006DA3" w:rsidRDefault="00006DA3" w:rsidP="00006DA3">
            <w:pPr>
              <w:pStyle w:val="TableParagraph"/>
              <w:numPr>
                <w:ilvl w:val="0"/>
                <w:numId w:val="26"/>
              </w:numPr>
              <w:tabs>
                <w:tab w:val="left" w:pos="481"/>
              </w:tabs>
              <w:spacing w:before="120" w:after="120"/>
              <w:ind w:left="481" w:hanging="359"/>
              <w:rPr>
                <w:bCs/>
              </w:rPr>
            </w:pPr>
            <w:r w:rsidRPr="00006DA3">
              <w:rPr>
                <w:bCs/>
              </w:rPr>
              <w:t>Significant</w:t>
            </w:r>
            <w:r w:rsidRPr="00006DA3">
              <w:rPr>
                <w:bCs/>
                <w:spacing w:val="-5"/>
              </w:rPr>
              <w:t xml:space="preserve"> </w:t>
            </w:r>
            <w:r w:rsidRPr="00006DA3">
              <w:rPr>
                <w:bCs/>
              </w:rPr>
              <w:t>impairment</w:t>
            </w:r>
            <w:r w:rsidRPr="00006DA3">
              <w:rPr>
                <w:bCs/>
                <w:spacing w:val="-7"/>
              </w:rPr>
              <w:t xml:space="preserve"> </w:t>
            </w:r>
            <w:r w:rsidRPr="00006DA3">
              <w:rPr>
                <w:bCs/>
              </w:rPr>
              <w:t>in</w:t>
            </w:r>
            <w:r w:rsidRPr="00006DA3">
              <w:rPr>
                <w:bCs/>
                <w:spacing w:val="-6"/>
              </w:rPr>
              <w:t xml:space="preserve"> </w:t>
            </w:r>
            <w:r w:rsidRPr="00006DA3">
              <w:rPr>
                <w:bCs/>
              </w:rPr>
              <w:t>the</w:t>
            </w:r>
            <w:r w:rsidRPr="00006DA3">
              <w:rPr>
                <w:bCs/>
                <w:spacing w:val="-8"/>
              </w:rPr>
              <w:t xml:space="preserve"> </w:t>
            </w:r>
            <w:r w:rsidRPr="00006DA3">
              <w:rPr>
                <w:bCs/>
              </w:rPr>
              <w:t>ability</w:t>
            </w:r>
            <w:r w:rsidRPr="00006DA3">
              <w:rPr>
                <w:bCs/>
                <w:spacing w:val="-5"/>
              </w:rPr>
              <w:t xml:space="preserve"> </w:t>
            </w:r>
            <w:r w:rsidRPr="00006DA3">
              <w:rPr>
                <w:bCs/>
              </w:rPr>
              <w:t>to</w:t>
            </w:r>
            <w:r w:rsidRPr="00006DA3">
              <w:rPr>
                <w:bCs/>
                <w:spacing w:val="-8"/>
              </w:rPr>
              <w:t xml:space="preserve"> </w:t>
            </w:r>
            <w:r w:rsidRPr="00006DA3">
              <w:rPr>
                <w:bCs/>
              </w:rPr>
              <w:t>develop</w:t>
            </w:r>
            <w:r w:rsidRPr="00006DA3">
              <w:rPr>
                <w:bCs/>
                <w:spacing w:val="-8"/>
              </w:rPr>
              <w:t xml:space="preserve"> </w:t>
            </w:r>
            <w:r w:rsidRPr="00006DA3">
              <w:rPr>
                <w:bCs/>
              </w:rPr>
              <w:t>meaningful</w:t>
            </w:r>
            <w:r w:rsidRPr="00006DA3">
              <w:rPr>
                <w:bCs/>
                <w:spacing w:val="-7"/>
              </w:rPr>
              <w:t xml:space="preserve"> </w:t>
            </w:r>
            <w:r w:rsidRPr="00006DA3">
              <w:rPr>
                <w:bCs/>
                <w:spacing w:val="-4"/>
              </w:rPr>
              <w:t>peer</w:t>
            </w:r>
          </w:p>
          <w:p w14:paraId="5B031553" w14:textId="77777777" w:rsidR="00006DA3" w:rsidRPr="00006DA3" w:rsidRDefault="00006DA3" w:rsidP="00006DA3">
            <w:pPr>
              <w:pStyle w:val="TableParagraph"/>
              <w:spacing w:before="120" w:after="120" w:line="252" w:lineRule="exact"/>
              <w:ind w:left="482" w:right="484"/>
              <w:rPr>
                <w:bCs/>
              </w:rPr>
            </w:pPr>
            <w:r w:rsidRPr="00006DA3">
              <w:rPr>
                <w:bCs/>
              </w:rPr>
              <w:t>relationships</w:t>
            </w:r>
            <w:r w:rsidRPr="00006DA3">
              <w:rPr>
                <w:bCs/>
                <w:spacing w:val="-5"/>
              </w:rPr>
              <w:t xml:space="preserve"> </w:t>
            </w:r>
            <w:r w:rsidRPr="00006DA3">
              <w:rPr>
                <w:bCs/>
              </w:rPr>
              <w:t>leading</w:t>
            </w:r>
            <w:r w:rsidRPr="00006DA3">
              <w:rPr>
                <w:bCs/>
                <w:spacing w:val="-9"/>
              </w:rPr>
              <w:t xml:space="preserve"> </w:t>
            </w:r>
            <w:r w:rsidRPr="00006DA3">
              <w:rPr>
                <w:bCs/>
              </w:rPr>
              <w:t>to</w:t>
            </w:r>
            <w:r w:rsidRPr="00006DA3">
              <w:rPr>
                <w:bCs/>
                <w:spacing w:val="-12"/>
              </w:rPr>
              <w:t xml:space="preserve"> </w:t>
            </w:r>
            <w:r w:rsidRPr="00006DA3">
              <w:rPr>
                <w:bCs/>
              </w:rPr>
              <w:t>highly</w:t>
            </w:r>
            <w:r w:rsidRPr="00006DA3">
              <w:rPr>
                <w:bCs/>
                <w:spacing w:val="-11"/>
              </w:rPr>
              <w:t xml:space="preserve"> </w:t>
            </w:r>
            <w:r w:rsidRPr="00006DA3">
              <w:rPr>
                <w:bCs/>
              </w:rPr>
              <w:t>inappropriate</w:t>
            </w:r>
            <w:r w:rsidRPr="00006DA3">
              <w:rPr>
                <w:bCs/>
                <w:spacing w:val="-10"/>
              </w:rPr>
              <w:t xml:space="preserve"> </w:t>
            </w:r>
            <w:r w:rsidRPr="00006DA3">
              <w:rPr>
                <w:bCs/>
              </w:rPr>
              <w:t>social</w:t>
            </w:r>
            <w:r w:rsidRPr="00006DA3">
              <w:rPr>
                <w:bCs/>
                <w:spacing w:val="-13"/>
              </w:rPr>
              <w:t xml:space="preserve"> </w:t>
            </w:r>
            <w:r w:rsidRPr="00006DA3">
              <w:rPr>
                <w:bCs/>
              </w:rPr>
              <w:t>behaviour,</w:t>
            </w:r>
            <w:r w:rsidRPr="00006DA3">
              <w:rPr>
                <w:bCs/>
                <w:spacing w:val="-10"/>
              </w:rPr>
              <w:t xml:space="preserve"> </w:t>
            </w:r>
            <w:r w:rsidRPr="00006DA3">
              <w:rPr>
                <w:bCs/>
              </w:rPr>
              <w:t>causes social isolation/anxiety</w:t>
            </w:r>
          </w:p>
        </w:tc>
      </w:tr>
      <w:tr w:rsidR="00006DA3" w:rsidRPr="00006DA3" w14:paraId="5BDA82C1" w14:textId="77777777" w:rsidTr="00006DA3">
        <w:trPr>
          <w:trHeight w:val="58"/>
        </w:trPr>
        <w:tc>
          <w:tcPr>
            <w:tcW w:w="1029" w:type="pct"/>
            <w:vAlign w:val="center"/>
          </w:tcPr>
          <w:p w14:paraId="1A7B4B94" w14:textId="77777777" w:rsidR="00006DA3" w:rsidRPr="00006DA3" w:rsidRDefault="00006DA3" w:rsidP="00006DA3">
            <w:pPr>
              <w:pStyle w:val="TableParagraph"/>
              <w:spacing w:before="120" w:after="120"/>
              <w:ind w:left="117"/>
              <w:jc w:val="center"/>
              <w:rPr>
                <w:bCs/>
              </w:rPr>
            </w:pPr>
            <w:r w:rsidRPr="00006DA3">
              <w:rPr>
                <w:bCs/>
              </w:rPr>
              <w:t xml:space="preserve">Impairment of </w:t>
            </w:r>
            <w:r w:rsidRPr="00006DA3">
              <w:rPr>
                <w:bCs/>
                <w:spacing w:val="-2"/>
              </w:rPr>
              <w:t xml:space="preserve">social </w:t>
            </w:r>
            <w:r w:rsidRPr="00006DA3">
              <w:rPr>
                <w:bCs/>
                <w:spacing w:val="-4"/>
              </w:rPr>
              <w:t>communication</w:t>
            </w:r>
          </w:p>
        </w:tc>
        <w:tc>
          <w:tcPr>
            <w:tcW w:w="3971" w:type="pct"/>
            <w:vAlign w:val="center"/>
          </w:tcPr>
          <w:p w14:paraId="070F2CC2" w14:textId="33041746" w:rsidR="00006DA3" w:rsidRPr="00006DA3" w:rsidRDefault="00006DA3" w:rsidP="00006DA3">
            <w:pPr>
              <w:pStyle w:val="TableParagraph"/>
              <w:spacing w:before="120" w:after="120" w:line="251" w:lineRule="exact"/>
              <w:ind w:left="122"/>
              <w:rPr>
                <w:bCs/>
              </w:rPr>
            </w:pPr>
            <w:r w:rsidRPr="00006DA3">
              <w:rPr>
                <w:bCs/>
              </w:rPr>
              <w:t>Non</w:t>
            </w:r>
            <w:r>
              <w:rPr>
                <w:bCs/>
              </w:rPr>
              <w:t>-</w:t>
            </w:r>
            <w:r w:rsidRPr="00006DA3">
              <w:rPr>
                <w:bCs/>
                <w:spacing w:val="-5"/>
              </w:rPr>
              <w:t>v</w:t>
            </w:r>
            <w:r w:rsidRPr="00006DA3">
              <w:rPr>
                <w:bCs/>
                <w:spacing w:val="-2"/>
              </w:rPr>
              <w:t>erbal:</w:t>
            </w:r>
          </w:p>
          <w:p w14:paraId="6C34C698" w14:textId="77777777" w:rsidR="00006DA3" w:rsidRPr="00006DA3" w:rsidRDefault="00006DA3" w:rsidP="00006DA3">
            <w:pPr>
              <w:pStyle w:val="TableParagraph"/>
              <w:numPr>
                <w:ilvl w:val="0"/>
                <w:numId w:val="25"/>
              </w:numPr>
              <w:tabs>
                <w:tab w:val="left" w:pos="481"/>
              </w:tabs>
              <w:spacing w:before="120" w:after="120" w:line="251" w:lineRule="exact"/>
              <w:ind w:left="481" w:hanging="359"/>
              <w:rPr>
                <w:bCs/>
              </w:rPr>
            </w:pPr>
            <w:r w:rsidRPr="00006DA3">
              <w:rPr>
                <w:bCs/>
              </w:rPr>
              <w:t>Limited</w:t>
            </w:r>
            <w:r w:rsidRPr="00006DA3">
              <w:rPr>
                <w:bCs/>
                <w:spacing w:val="-8"/>
              </w:rPr>
              <w:t xml:space="preserve"> </w:t>
            </w:r>
            <w:r w:rsidRPr="00006DA3">
              <w:rPr>
                <w:bCs/>
              </w:rPr>
              <w:t>use</w:t>
            </w:r>
            <w:r w:rsidRPr="00006DA3">
              <w:rPr>
                <w:bCs/>
                <w:spacing w:val="-9"/>
              </w:rPr>
              <w:t xml:space="preserve"> </w:t>
            </w:r>
            <w:r w:rsidRPr="00006DA3">
              <w:rPr>
                <w:bCs/>
              </w:rPr>
              <w:t>of</w:t>
            </w:r>
            <w:r w:rsidRPr="00006DA3">
              <w:rPr>
                <w:bCs/>
                <w:spacing w:val="-8"/>
              </w:rPr>
              <w:t xml:space="preserve"> </w:t>
            </w:r>
            <w:r w:rsidRPr="00006DA3">
              <w:rPr>
                <w:bCs/>
                <w:spacing w:val="-2"/>
              </w:rPr>
              <w:t>gestures</w:t>
            </w:r>
          </w:p>
          <w:p w14:paraId="3FB3B74B" w14:textId="77777777" w:rsidR="00006DA3" w:rsidRPr="00006DA3" w:rsidRDefault="00006DA3" w:rsidP="00006DA3">
            <w:pPr>
              <w:pStyle w:val="TableParagraph"/>
              <w:numPr>
                <w:ilvl w:val="0"/>
                <w:numId w:val="25"/>
              </w:numPr>
              <w:tabs>
                <w:tab w:val="left" w:pos="481"/>
              </w:tabs>
              <w:spacing w:before="120" w:after="120" w:line="252" w:lineRule="exact"/>
              <w:ind w:left="481" w:hanging="359"/>
              <w:rPr>
                <w:bCs/>
              </w:rPr>
            </w:pPr>
            <w:r w:rsidRPr="00006DA3">
              <w:rPr>
                <w:bCs/>
                <w:spacing w:val="-2"/>
              </w:rPr>
              <w:t>Limited</w:t>
            </w:r>
            <w:r w:rsidRPr="00006DA3">
              <w:rPr>
                <w:bCs/>
                <w:spacing w:val="-1"/>
              </w:rPr>
              <w:t xml:space="preserve"> </w:t>
            </w:r>
            <w:r w:rsidRPr="00006DA3">
              <w:rPr>
                <w:bCs/>
                <w:spacing w:val="-2"/>
              </w:rPr>
              <w:t>inappropriate facial expression</w:t>
            </w:r>
          </w:p>
          <w:p w14:paraId="6C8B9EAC" w14:textId="10402A5E" w:rsidR="00006DA3" w:rsidRPr="00006DA3" w:rsidRDefault="00006DA3" w:rsidP="00006DA3">
            <w:pPr>
              <w:pStyle w:val="TableParagraph"/>
              <w:numPr>
                <w:ilvl w:val="0"/>
                <w:numId w:val="25"/>
              </w:numPr>
              <w:tabs>
                <w:tab w:val="left" w:pos="481"/>
              </w:tabs>
              <w:spacing w:before="120" w:after="120" w:line="252" w:lineRule="exact"/>
              <w:ind w:left="481" w:hanging="359"/>
              <w:rPr>
                <w:bCs/>
              </w:rPr>
            </w:pPr>
            <w:r w:rsidRPr="00006DA3">
              <w:rPr>
                <w:bCs/>
              </w:rPr>
              <w:t>Unable</w:t>
            </w:r>
            <w:r w:rsidRPr="00006DA3">
              <w:rPr>
                <w:bCs/>
                <w:spacing w:val="-6"/>
              </w:rPr>
              <w:t xml:space="preserve"> </w:t>
            </w:r>
            <w:r w:rsidRPr="00006DA3">
              <w:rPr>
                <w:bCs/>
              </w:rPr>
              <w:t>to</w:t>
            </w:r>
            <w:r w:rsidRPr="00006DA3">
              <w:rPr>
                <w:bCs/>
                <w:spacing w:val="-11"/>
              </w:rPr>
              <w:t xml:space="preserve"> </w:t>
            </w:r>
            <w:r w:rsidRPr="00006DA3">
              <w:rPr>
                <w:bCs/>
              </w:rPr>
              <w:t>read</w:t>
            </w:r>
            <w:r w:rsidRPr="00006DA3">
              <w:rPr>
                <w:bCs/>
                <w:spacing w:val="-8"/>
              </w:rPr>
              <w:t xml:space="preserve"> </w:t>
            </w:r>
            <w:r w:rsidRPr="00006DA3">
              <w:rPr>
                <w:bCs/>
              </w:rPr>
              <w:t>emotion</w:t>
            </w:r>
            <w:r w:rsidRPr="00006DA3">
              <w:rPr>
                <w:bCs/>
                <w:spacing w:val="-13"/>
              </w:rPr>
              <w:t xml:space="preserve"> </w:t>
            </w:r>
            <w:r w:rsidRPr="00006DA3">
              <w:rPr>
                <w:bCs/>
              </w:rPr>
              <w:t>from</w:t>
            </w:r>
            <w:r w:rsidRPr="00006DA3">
              <w:rPr>
                <w:bCs/>
                <w:spacing w:val="-11"/>
              </w:rPr>
              <w:t xml:space="preserve"> </w:t>
            </w:r>
            <w:r w:rsidRPr="00006DA3">
              <w:rPr>
                <w:bCs/>
              </w:rPr>
              <w:t>facial</w:t>
            </w:r>
            <w:r w:rsidRPr="00006DA3">
              <w:rPr>
                <w:bCs/>
                <w:spacing w:val="-7"/>
              </w:rPr>
              <w:t xml:space="preserve"> </w:t>
            </w:r>
            <w:r w:rsidRPr="00006DA3">
              <w:rPr>
                <w:bCs/>
                <w:spacing w:val="-2"/>
              </w:rPr>
              <w:t>expression.</w:t>
            </w:r>
          </w:p>
          <w:p w14:paraId="435311F0" w14:textId="77777777" w:rsidR="00006DA3" w:rsidRPr="00006DA3" w:rsidRDefault="00006DA3" w:rsidP="00006DA3">
            <w:pPr>
              <w:pStyle w:val="TableParagraph"/>
              <w:numPr>
                <w:ilvl w:val="0"/>
                <w:numId w:val="25"/>
              </w:numPr>
              <w:tabs>
                <w:tab w:val="left" w:pos="481"/>
              </w:tabs>
              <w:spacing w:before="120" w:after="120"/>
              <w:ind w:left="481" w:hanging="359"/>
              <w:rPr>
                <w:bCs/>
              </w:rPr>
            </w:pPr>
            <w:r w:rsidRPr="00006DA3">
              <w:rPr>
                <w:bCs/>
              </w:rPr>
              <w:t>Clumsy/gauche</w:t>
            </w:r>
            <w:r w:rsidRPr="00006DA3">
              <w:rPr>
                <w:bCs/>
                <w:spacing w:val="-14"/>
              </w:rPr>
              <w:t xml:space="preserve"> </w:t>
            </w:r>
            <w:r w:rsidRPr="00006DA3">
              <w:rPr>
                <w:bCs/>
              </w:rPr>
              <w:t>body</w:t>
            </w:r>
            <w:r w:rsidRPr="00006DA3">
              <w:rPr>
                <w:bCs/>
                <w:spacing w:val="-14"/>
              </w:rPr>
              <w:t xml:space="preserve"> </w:t>
            </w:r>
            <w:r w:rsidRPr="00006DA3">
              <w:rPr>
                <w:bCs/>
                <w:spacing w:val="-2"/>
              </w:rPr>
              <w:t>language</w:t>
            </w:r>
          </w:p>
          <w:p w14:paraId="64E3FBED" w14:textId="77777777" w:rsidR="00006DA3" w:rsidRPr="00006DA3" w:rsidRDefault="00006DA3" w:rsidP="00006DA3">
            <w:pPr>
              <w:pStyle w:val="TableParagraph"/>
              <w:spacing w:before="120" w:after="120"/>
              <w:ind w:left="122"/>
              <w:rPr>
                <w:bCs/>
              </w:rPr>
            </w:pPr>
            <w:r w:rsidRPr="00006DA3">
              <w:rPr>
                <w:bCs/>
                <w:spacing w:val="-2"/>
              </w:rPr>
              <w:t>Verbal:</w:t>
            </w:r>
          </w:p>
          <w:p w14:paraId="1944A7D7" w14:textId="085153AF" w:rsidR="00006DA3" w:rsidRPr="00006DA3" w:rsidRDefault="00006DA3" w:rsidP="00006DA3">
            <w:pPr>
              <w:pStyle w:val="TableParagraph"/>
              <w:numPr>
                <w:ilvl w:val="0"/>
                <w:numId w:val="25"/>
              </w:numPr>
              <w:tabs>
                <w:tab w:val="left" w:pos="482"/>
              </w:tabs>
              <w:spacing w:before="120" w:after="120"/>
              <w:ind w:right="1173"/>
              <w:rPr>
                <w:bCs/>
              </w:rPr>
            </w:pPr>
            <w:r w:rsidRPr="00006DA3">
              <w:rPr>
                <w:bCs/>
              </w:rPr>
              <w:t>Significant</w:t>
            </w:r>
            <w:r w:rsidRPr="00006DA3">
              <w:rPr>
                <w:bCs/>
                <w:spacing w:val="-6"/>
              </w:rPr>
              <w:t xml:space="preserve"> </w:t>
            </w:r>
            <w:r w:rsidRPr="00006DA3">
              <w:rPr>
                <w:bCs/>
              </w:rPr>
              <w:t>impairment</w:t>
            </w:r>
            <w:r w:rsidRPr="00006DA3">
              <w:rPr>
                <w:bCs/>
                <w:spacing w:val="-6"/>
              </w:rPr>
              <w:t xml:space="preserve"> </w:t>
            </w:r>
            <w:r w:rsidRPr="00006DA3">
              <w:rPr>
                <w:bCs/>
              </w:rPr>
              <w:t>in</w:t>
            </w:r>
            <w:r w:rsidRPr="00006DA3">
              <w:rPr>
                <w:bCs/>
                <w:spacing w:val="-8"/>
              </w:rPr>
              <w:t xml:space="preserve"> </w:t>
            </w:r>
            <w:r w:rsidRPr="00006DA3">
              <w:rPr>
                <w:bCs/>
              </w:rPr>
              <w:t>the</w:t>
            </w:r>
            <w:r w:rsidRPr="00006DA3">
              <w:rPr>
                <w:bCs/>
                <w:spacing w:val="-9"/>
              </w:rPr>
              <w:t xml:space="preserve"> </w:t>
            </w:r>
            <w:r w:rsidRPr="00006DA3">
              <w:rPr>
                <w:bCs/>
              </w:rPr>
              <w:t>ability</w:t>
            </w:r>
            <w:r w:rsidRPr="00006DA3">
              <w:rPr>
                <w:bCs/>
                <w:spacing w:val="-10"/>
              </w:rPr>
              <w:t xml:space="preserve"> </w:t>
            </w:r>
            <w:r w:rsidRPr="00006DA3">
              <w:rPr>
                <w:bCs/>
              </w:rPr>
              <w:t>to</w:t>
            </w:r>
            <w:r w:rsidRPr="00006DA3">
              <w:rPr>
                <w:bCs/>
                <w:spacing w:val="-8"/>
              </w:rPr>
              <w:t xml:space="preserve"> </w:t>
            </w:r>
            <w:r w:rsidRPr="00006DA3">
              <w:rPr>
                <w:bCs/>
              </w:rPr>
              <w:t>initiate,</w:t>
            </w:r>
            <w:r w:rsidRPr="00006DA3">
              <w:rPr>
                <w:bCs/>
                <w:spacing w:val="-6"/>
              </w:rPr>
              <w:t xml:space="preserve"> </w:t>
            </w:r>
            <w:r w:rsidRPr="00006DA3">
              <w:rPr>
                <w:bCs/>
              </w:rPr>
              <w:t>sustain</w:t>
            </w:r>
            <w:r w:rsidRPr="00006DA3">
              <w:rPr>
                <w:bCs/>
                <w:spacing w:val="-6"/>
              </w:rPr>
              <w:t xml:space="preserve"> </w:t>
            </w:r>
            <w:r w:rsidRPr="00006DA3">
              <w:rPr>
                <w:bCs/>
              </w:rPr>
              <w:t>or</w:t>
            </w:r>
            <w:r w:rsidRPr="00006DA3">
              <w:rPr>
                <w:bCs/>
                <w:spacing w:val="-7"/>
              </w:rPr>
              <w:t xml:space="preserve"> </w:t>
            </w:r>
            <w:r w:rsidRPr="00006DA3">
              <w:rPr>
                <w:bCs/>
              </w:rPr>
              <w:t>end</w:t>
            </w:r>
            <w:r w:rsidRPr="00006DA3">
              <w:rPr>
                <w:bCs/>
                <w:spacing w:val="-8"/>
              </w:rPr>
              <w:t xml:space="preserve"> </w:t>
            </w:r>
            <w:r w:rsidRPr="00006DA3">
              <w:rPr>
                <w:bCs/>
              </w:rPr>
              <w:t>a conversation with others.</w:t>
            </w:r>
          </w:p>
          <w:p w14:paraId="79E7966E" w14:textId="77777777" w:rsidR="00006DA3" w:rsidRPr="00006DA3" w:rsidRDefault="00006DA3" w:rsidP="00006DA3">
            <w:pPr>
              <w:pStyle w:val="TableParagraph"/>
              <w:numPr>
                <w:ilvl w:val="0"/>
                <w:numId w:val="25"/>
              </w:numPr>
              <w:tabs>
                <w:tab w:val="left" w:pos="481"/>
              </w:tabs>
              <w:spacing w:before="120" w:after="120" w:line="246" w:lineRule="exact"/>
              <w:ind w:left="481" w:hanging="359"/>
              <w:rPr>
                <w:bCs/>
              </w:rPr>
            </w:pPr>
            <w:r w:rsidRPr="00006DA3">
              <w:rPr>
                <w:bCs/>
              </w:rPr>
              <w:t>Stereotyped</w:t>
            </w:r>
            <w:r w:rsidRPr="00006DA3">
              <w:rPr>
                <w:bCs/>
                <w:spacing w:val="-17"/>
              </w:rPr>
              <w:t xml:space="preserve"> </w:t>
            </w:r>
            <w:r w:rsidRPr="00006DA3">
              <w:rPr>
                <w:bCs/>
              </w:rPr>
              <w:t>and</w:t>
            </w:r>
            <w:r w:rsidRPr="00006DA3">
              <w:rPr>
                <w:bCs/>
                <w:spacing w:val="-14"/>
              </w:rPr>
              <w:t xml:space="preserve"> </w:t>
            </w:r>
            <w:r w:rsidRPr="00006DA3">
              <w:rPr>
                <w:bCs/>
              </w:rPr>
              <w:t>repetitive</w:t>
            </w:r>
            <w:r w:rsidRPr="00006DA3">
              <w:rPr>
                <w:bCs/>
                <w:spacing w:val="-10"/>
              </w:rPr>
              <w:t xml:space="preserve"> </w:t>
            </w:r>
            <w:r w:rsidRPr="00006DA3">
              <w:rPr>
                <w:bCs/>
              </w:rPr>
              <w:t>use</w:t>
            </w:r>
            <w:r w:rsidRPr="00006DA3">
              <w:rPr>
                <w:bCs/>
                <w:spacing w:val="-11"/>
              </w:rPr>
              <w:t xml:space="preserve"> </w:t>
            </w:r>
            <w:r w:rsidRPr="00006DA3">
              <w:rPr>
                <w:bCs/>
              </w:rPr>
              <w:t>of</w:t>
            </w:r>
            <w:r w:rsidRPr="00006DA3">
              <w:rPr>
                <w:bCs/>
                <w:spacing w:val="-9"/>
              </w:rPr>
              <w:t xml:space="preserve"> </w:t>
            </w:r>
            <w:r w:rsidRPr="00006DA3">
              <w:rPr>
                <w:bCs/>
              </w:rPr>
              <w:t>language</w:t>
            </w:r>
            <w:r w:rsidRPr="00006DA3">
              <w:rPr>
                <w:bCs/>
                <w:spacing w:val="-13"/>
              </w:rPr>
              <w:t xml:space="preserve"> </w:t>
            </w:r>
            <w:r w:rsidRPr="00006DA3">
              <w:rPr>
                <w:bCs/>
              </w:rPr>
              <w:t>or</w:t>
            </w:r>
            <w:r w:rsidRPr="00006DA3">
              <w:rPr>
                <w:bCs/>
                <w:spacing w:val="-13"/>
              </w:rPr>
              <w:t xml:space="preserve"> </w:t>
            </w:r>
            <w:r w:rsidRPr="00006DA3">
              <w:rPr>
                <w:bCs/>
              </w:rPr>
              <w:t>idiosyncratic</w:t>
            </w:r>
            <w:r w:rsidRPr="00006DA3">
              <w:rPr>
                <w:bCs/>
                <w:spacing w:val="-9"/>
              </w:rPr>
              <w:t xml:space="preserve"> </w:t>
            </w:r>
            <w:r w:rsidRPr="00006DA3">
              <w:rPr>
                <w:bCs/>
                <w:spacing w:val="-2"/>
              </w:rPr>
              <w:t>language</w:t>
            </w:r>
          </w:p>
          <w:p w14:paraId="4482E40F" w14:textId="2DDF4E05" w:rsidR="00006DA3" w:rsidRPr="00006DA3" w:rsidRDefault="00006DA3" w:rsidP="00006DA3">
            <w:pPr>
              <w:pStyle w:val="TableParagraph"/>
              <w:numPr>
                <w:ilvl w:val="0"/>
                <w:numId w:val="25"/>
              </w:numPr>
              <w:tabs>
                <w:tab w:val="left" w:pos="481"/>
              </w:tabs>
              <w:spacing w:before="120" w:after="120" w:line="252" w:lineRule="exact"/>
              <w:ind w:left="481" w:hanging="359"/>
              <w:rPr>
                <w:bCs/>
              </w:rPr>
            </w:pPr>
            <w:r w:rsidRPr="00006DA3">
              <w:rPr>
                <w:bCs/>
              </w:rPr>
              <w:t>Speech</w:t>
            </w:r>
            <w:r w:rsidRPr="00006DA3">
              <w:rPr>
                <w:bCs/>
                <w:spacing w:val="-14"/>
              </w:rPr>
              <w:t xml:space="preserve"> </w:t>
            </w:r>
            <w:r w:rsidRPr="00006DA3">
              <w:rPr>
                <w:bCs/>
              </w:rPr>
              <w:t>that</w:t>
            </w:r>
            <w:r w:rsidRPr="00006DA3">
              <w:rPr>
                <w:bCs/>
                <w:spacing w:val="-5"/>
              </w:rPr>
              <w:t xml:space="preserve"> </w:t>
            </w:r>
            <w:r w:rsidRPr="00006DA3">
              <w:rPr>
                <w:bCs/>
              </w:rPr>
              <w:t>is</w:t>
            </w:r>
            <w:r w:rsidRPr="00006DA3">
              <w:rPr>
                <w:bCs/>
                <w:spacing w:val="-15"/>
              </w:rPr>
              <w:t xml:space="preserve"> </w:t>
            </w:r>
            <w:r w:rsidRPr="00006DA3">
              <w:rPr>
                <w:bCs/>
              </w:rPr>
              <w:t>formal,</w:t>
            </w:r>
            <w:r w:rsidRPr="00006DA3">
              <w:rPr>
                <w:bCs/>
                <w:spacing w:val="-10"/>
              </w:rPr>
              <w:t xml:space="preserve"> </w:t>
            </w:r>
            <w:r w:rsidRPr="00006DA3">
              <w:rPr>
                <w:bCs/>
              </w:rPr>
              <w:t>pedantic,</w:t>
            </w:r>
            <w:r w:rsidRPr="00006DA3">
              <w:rPr>
                <w:bCs/>
                <w:spacing w:val="-8"/>
              </w:rPr>
              <w:t xml:space="preserve"> </w:t>
            </w:r>
            <w:r w:rsidRPr="00006DA3">
              <w:rPr>
                <w:bCs/>
              </w:rPr>
              <w:t>long</w:t>
            </w:r>
            <w:r>
              <w:rPr>
                <w:bCs/>
              </w:rPr>
              <w:t>-</w:t>
            </w:r>
            <w:r w:rsidRPr="00006DA3">
              <w:rPr>
                <w:bCs/>
              </w:rPr>
              <w:t>winded,</w:t>
            </w:r>
            <w:r w:rsidRPr="00006DA3">
              <w:rPr>
                <w:bCs/>
                <w:spacing w:val="-12"/>
              </w:rPr>
              <w:t xml:space="preserve"> </w:t>
            </w:r>
            <w:r w:rsidRPr="00006DA3">
              <w:rPr>
                <w:bCs/>
              </w:rPr>
              <w:t>and</w:t>
            </w:r>
            <w:r w:rsidRPr="00006DA3">
              <w:rPr>
                <w:bCs/>
                <w:spacing w:val="-8"/>
              </w:rPr>
              <w:t xml:space="preserve"> </w:t>
            </w:r>
            <w:r w:rsidRPr="00006DA3">
              <w:rPr>
                <w:bCs/>
                <w:spacing w:val="-2"/>
              </w:rPr>
              <w:t>repetitive</w:t>
            </w:r>
          </w:p>
          <w:p w14:paraId="378DF41B" w14:textId="79417D40" w:rsidR="00006DA3" w:rsidRPr="00006DA3" w:rsidRDefault="00006DA3" w:rsidP="00006DA3">
            <w:pPr>
              <w:pStyle w:val="TableParagraph"/>
              <w:numPr>
                <w:ilvl w:val="0"/>
                <w:numId w:val="25"/>
              </w:numPr>
              <w:tabs>
                <w:tab w:val="left" w:pos="482"/>
              </w:tabs>
              <w:spacing w:before="120" w:after="120"/>
              <w:ind w:right="140"/>
              <w:rPr>
                <w:bCs/>
              </w:rPr>
            </w:pPr>
            <w:r w:rsidRPr="00006DA3">
              <w:rPr>
                <w:bCs/>
              </w:rPr>
              <w:t>Comprehension with a tendency to be literal and concrete leading to difficulties</w:t>
            </w:r>
            <w:r w:rsidRPr="00006DA3">
              <w:rPr>
                <w:bCs/>
                <w:spacing w:val="-6"/>
              </w:rPr>
              <w:t xml:space="preserve"> </w:t>
            </w:r>
            <w:r w:rsidRPr="00006DA3">
              <w:rPr>
                <w:bCs/>
              </w:rPr>
              <w:t>in</w:t>
            </w:r>
            <w:r w:rsidRPr="00006DA3">
              <w:rPr>
                <w:bCs/>
                <w:spacing w:val="-5"/>
              </w:rPr>
              <w:t xml:space="preserve"> </w:t>
            </w:r>
            <w:r w:rsidRPr="00006DA3">
              <w:rPr>
                <w:bCs/>
              </w:rPr>
              <w:t>understanding</w:t>
            </w:r>
            <w:r w:rsidRPr="00006DA3">
              <w:rPr>
                <w:bCs/>
                <w:spacing w:val="-5"/>
              </w:rPr>
              <w:t xml:space="preserve"> </w:t>
            </w:r>
            <w:r w:rsidRPr="00006DA3">
              <w:rPr>
                <w:bCs/>
              </w:rPr>
              <w:t>of</w:t>
            </w:r>
            <w:r w:rsidRPr="00006DA3">
              <w:rPr>
                <w:bCs/>
                <w:spacing w:val="-6"/>
              </w:rPr>
              <w:t xml:space="preserve"> </w:t>
            </w:r>
            <w:r w:rsidRPr="00006DA3">
              <w:rPr>
                <w:bCs/>
              </w:rPr>
              <w:t>simile,</w:t>
            </w:r>
            <w:r w:rsidRPr="00006DA3">
              <w:rPr>
                <w:bCs/>
                <w:spacing w:val="-6"/>
              </w:rPr>
              <w:t xml:space="preserve"> </w:t>
            </w:r>
            <w:r w:rsidRPr="00006DA3">
              <w:rPr>
                <w:bCs/>
              </w:rPr>
              <w:t>metaphor,</w:t>
            </w:r>
            <w:r w:rsidRPr="00006DA3">
              <w:rPr>
                <w:bCs/>
                <w:spacing w:val="-4"/>
              </w:rPr>
              <w:t xml:space="preserve"> </w:t>
            </w:r>
            <w:r w:rsidRPr="00006DA3">
              <w:rPr>
                <w:bCs/>
              </w:rPr>
              <w:t>humour,</w:t>
            </w:r>
            <w:r w:rsidRPr="00006DA3">
              <w:rPr>
                <w:bCs/>
                <w:spacing w:val="-4"/>
              </w:rPr>
              <w:t xml:space="preserve"> </w:t>
            </w:r>
            <w:r w:rsidRPr="00006DA3">
              <w:rPr>
                <w:bCs/>
              </w:rPr>
              <w:t>sarcasm</w:t>
            </w:r>
            <w:r w:rsidRPr="00006DA3">
              <w:rPr>
                <w:bCs/>
                <w:spacing w:val="-5"/>
              </w:rPr>
              <w:t xml:space="preserve"> </w:t>
            </w:r>
            <w:r w:rsidRPr="00006DA3">
              <w:rPr>
                <w:bCs/>
              </w:rPr>
              <w:t>which has</w:t>
            </w:r>
            <w:r w:rsidRPr="00006DA3">
              <w:rPr>
                <w:bCs/>
                <w:spacing w:val="-6"/>
              </w:rPr>
              <w:t xml:space="preserve"> </w:t>
            </w:r>
            <w:r w:rsidRPr="00006DA3">
              <w:rPr>
                <w:bCs/>
              </w:rPr>
              <w:t>significant</w:t>
            </w:r>
            <w:r w:rsidRPr="00006DA3">
              <w:rPr>
                <w:bCs/>
                <w:spacing w:val="34"/>
              </w:rPr>
              <w:t xml:space="preserve"> </w:t>
            </w:r>
            <w:r w:rsidRPr="00006DA3">
              <w:rPr>
                <w:bCs/>
              </w:rPr>
              <w:t>impact</w:t>
            </w:r>
            <w:r w:rsidRPr="00006DA3">
              <w:rPr>
                <w:bCs/>
                <w:spacing w:val="32"/>
              </w:rPr>
              <w:t xml:space="preserve"> </w:t>
            </w:r>
            <w:r w:rsidRPr="00006DA3">
              <w:rPr>
                <w:bCs/>
              </w:rPr>
              <w:t>on</w:t>
            </w:r>
            <w:r w:rsidRPr="00006DA3">
              <w:rPr>
                <w:bCs/>
                <w:spacing w:val="-4"/>
              </w:rPr>
              <w:t xml:space="preserve"> </w:t>
            </w:r>
            <w:r w:rsidRPr="00006DA3">
              <w:rPr>
                <w:bCs/>
              </w:rPr>
              <w:t>access</w:t>
            </w:r>
            <w:r w:rsidRPr="00006DA3">
              <w:rPr>
                <w:bCs/>
                <w:spacing w:val="-6"/>
              </w:rPr>
              <w:t xml:space="preserve"> </w:t>
            </w:r>
            <w:r w:rsidRPr="00006DA3">
              <w:rPr>
                <w:bCs/>
              </w:rPr>
              <w:t>to</w:t>
            </w:r>
            <w:r w:rsidRPr="00006DA3">
              <w:rPr>
                <w:bCs/>
                <w:spacing w:val="-7"/>
              </w:rPr>
              <w:t xml:space="preserve"> </w:t>
            </w:r>
            <w:r w:rsidRPr="00006DA3">
              <w:rPr>
                <w:bCs/>
              </w:rPr>
              <w:t>learning</w:t>
            </w:r>
            <w:r w:rsidRPr="00006DA3">
              <w:rPr>
                <w:bCs/>
                <w:spacing w:val="-4"/>
              </w:rPr>
              <w:t xml:space="preserve"> </w:t>
            </w:r>
            <w:r w:rsidRPr="00006DA3">
              <w:rPr>
                <w:bCs/>
              </w:rPr>
              <w:t>or</w:t>
            </w:r>
            <w:r w:rsidRPr="00006DA3">
              <w:rPr>
                <w:bCs/>
                <w:spacing w:val="-4"/>
              </w:rPr>
              <w:t xml:space="preserve"> </w:t>
            </w:r>
            <w:r w:rsidRPr="00006DA3">
              <w:rPr>
                <w:bCs/>
              </w:rPr>
              <w:t>interaction</w:t>
            </w:r>
            <w:r w:rsidRPr="00006DA3">
              <w:rPr>
                <w:bCs/>
                <w:spacing w:val="-4"/>
              </w:rPr>
              <w:t xml:space="preserve"> </w:t>
            </w:r>
            <w:r w:rsidRPr="00006DA3">
              <w:rPr>
                <w:bCs/>
              </w:rPr>
              <w:t>with</w:t>
            </w:r>
            <w:r w:rsidRPr="00006DA3">
              <w:rPr>
                <w:bCs/>
                <w:spacing w:val="-4"/>
              </w:rPr>
              <w:t xml:space="preserve"> </w:t>
            </w:r>
            <w:r w:rsidRPr="00006DA3">
              <w:rPr>
                <w:bCs/>
                <w:spacing w:val="-2"/>
              </w:rPr>
              <w:t>peers.</w:t>
            </w:r>
          </w:p>
        </w:tc>
      </w:tr>
      <w:tr w:rsidR="00006DA3" w:rsidRPr="00006DA3" w14:paraId="42B58D19" w14:textId="77777777" w:rsidTr="00006DA3">
        <w:trPr>
          <w:trHeight w:val="1812"/>
        </w:trPr>
        <w:tc>
          <w:tcPr>
            <w:tcW w:w="1029" w:type="pct"/>
            <w:vAlign w:val="center"/>
          </w:tcPr>
          <w:p w14:paraId="68D702DF" w14:textId="77777777" w:rsidR="00006DA3" w:rsidRPr="00006DA3" w:rsidRDefault="00006DA3" w:rsidP="00006DA3">
            <w:pPr>
              <w:pStyle w:val="TableParagraph"/>
              <w:spacing w:before="120" w:after="120"/>
              <w:ind w:left="117" w:right="165"/>
              <w:jc w:val="center"/>
              <w:rPr>
                <w:bCs/>
              </w:rPr>
            </w:pPr>
            <w:r w:rsidRPr="00006DA3">
              <w:rPr>
                <w:bCs/>
                <w:spacing w:val="-2"/>
              </w:rPr>
              <w:t>Impairment</w:t>
            </w:r>
            <w:r w:rsidRPr="00006DA3">
              <w:rPr>
                <w:bCs/>
                <w:spacing w:val="-16"/>
              </w:rPr>
              <w:t xml:space="preserve"> </w:t>
            </w:r>
            <w:r w:rsidRPr="00006DA3">
              <w:rPr>
                <w:bCs/>
                <w:spacing w:val="-2"/>
              </w:rPr>
              <w:t>of imaginative thinking/ behaviour</w:t>
            </w:r>
          </w:p>
        </w:tc>
        <w:tc>
          <w:tcPr>
            <w:tcW w:w="3971" w:type="pct"/>
            <w:vAlign w:val="center"/>
          </w:tcPr>
          <w:p w14:paraId="1B962045" w14:textId="77777777" w:rsidR="00006DA3" w:rsidRPr="00006DA3" w:rsidRDefault="00006DA3" w:rsidP="00006DA3">
            <w:pPr>
              <w:pStyle w:val="TableParagraph"/>
              <w:numPr>
                <w:ilvl w:val="0"/>
                <w:numId w:val="24"/>
              </w:numPr>
              <w:tabs>
                <w:tab w:val="left" w:pos="481"/>
              </w:tabs>
              <w:spacing w:before="120" w:after="120"/>
              <w:ind w:left="481" w:hanging="359"/>
              <w:rPr>
                <w:bCs/>
              </w:rPr>
            </w:pPr>
            <w:r w:rsidRPr="00006DA3">
              <w:rPr>
                <w:bCs/>
              </w:rPr>
              <w:t>Inflexible</w:t>
            </w:r>
            <w:r w:rsidRPr="00006DA3">
              <w:rPr>
                <w:bCs/>
                <w:spacing w:val="-13"/>
              </w:rPr>
              <w:t xml:space="preserve"> </w:t>
            </w:r>
            <w:r w:rsidRPr="00006DA3">
              <w:rPr>
                <w:bCs/>
              </w:rPr>
              <w:t>adherence</w:t>
            </w:r>
            <w:r w:rsidRPr="00006DA3">
              <w:rPr>
                <w:bCs/>
                <w:spacing w:val="-15"/>
              </w:rPr>
              <w:t xml:space="preserve"> </w:t>
            </w:r>
            <w:r w:rsidRPr="00006DA3">
              <w:rPr>
                <w:bCs/>
              </w:rPr>
              <w:t>to</w:t>
            </w:r>
            <w:r w:rsidRPr="00006DA3">
              <w:rPr>
                <w:bCs/>
                <w:spacing w:val="-15"/>
              </w:rPr>
              <w:t xml:space="preserve"> </w:t>
            </w:r>
            <w:r w:rsidRPr="00006DA3">
              <w:rPr>
                <w:bCs/>
              </w:rPr>
              <w:t>specific</w:t>
            </w:r>
            <w:r w:rsidRPr="00006DA3">
              <w:rPr>
                <w:bCs/>
                <w:spacing w:val="-13"/>
              </w:rPr>
              <w:t xml:space="preserve"> </w:t>
            </w:r>
            <w:r w:rsidRPr="00006DA3">
              <w:rPr>
                <w:bCs/>
              </w:rPr>
              <w:t>routines</w:t>
            </w:r>
            <w:r w:rsidRPr="00006DA3">
              <w:rPr>
                <w:bCs/>
                <w:spacing w:val="-9"/>
              </w:rPr>
              <w:t xml:space="preserve"> </w:t>
            </w:r>
            <w:r w:rsidRPr="00006DA3">
              <w:rPr>
                <w:bCs/>
              </w:rPr>
              <w:t>and</w:t>
            </w:r>
            <w:r w:rsidRPr="00006DA3">
              <w:rPr>
                <w:bCs/>
                <w:spacing w:val="-15"/>
              </w:rPr>
              <w:t xml:space="preserve"> </w:t>
            </w:r>
            <w:r w:rsidRPr="00006DA3">
              <w:rPr>
                <w:bCs/>
                <w:spacing w:val="-2"/>
              </w:rPr>
              <w:t>rituals</w:t>
            </w:r>
          </w:p>
          <w:p w14:paraId="6960C930" w14:textId="77777777" w:rsidR="00006DA3" w:rsidRPr="00006DA3" w:rsidRDefault="00006DA3" w:rsidP="00006DA3">
            <w:pPr>
              <w:pStyle w:val="TableParagraph"/>
              <w:numPr>
                <w:ilvl w:val="0"/>
                <w:numId w:val="24"/>
              </w:numPr>
              <w:tabs>
                <w:tab w:val="left" w:pos="482"/>
              </w:tabs>
              <w:spacing w:before="120" w:after="120"/>
              <w:ind w:right="1489"/>
              <w:rPr>
                <w:bCs/>
              </w:rPr>
            </w:pPr>
            <w:r w:rsidRPr="00006DA3">
              <w:rPr>
                <w:bCs/>
              </w:rPr>
              <w:t>Stereotyped</w:t>
            </w:r>
            <w:r w:rsidRPr="00006DA3">
              <w:rPr>
                <w:bCs/>
                <w:spacing w:val="-10"/>
              </w:rPr>
              <w:t xml:space="preserve"> </w:t>
            </w:r>
            <w:r w:rsidRPr="00006DA3">
              <w:rPr>
                <w:bCs/>
              </w:rPr>
              <w:t>and</w:t>
            </w:r>
            <w:r w:rsidRPr="00006DA3">
              <w:rPr>
                <w:bCs/>
                <w:spacing w:val="-13"/>
              </w:rPr>
              <w:t xml:space="preserve"> </w:t>
            </w:r>
            <w:r w:rsidRPr="00006DA3">
              <w:rPr>
                <w:bCs/>
              </w:rPr>
              <w:t>repetitive</w:t>
            </w:r>
            <w:r w:rsidRPr="00006DA3">
              <w:rPr>
                <w:bCs/>
                <w:spacing w:val="-10"/>
              </w:rPr>
              <w:t xml:space="preserve"> </w:t>
            </w:r>
            <w:r w:rsidRPr="00006DA3">
              <w:rPr>
                <w:bCs/>
              </w:rPr>
              <w:t>motor</w:t>
            </w:r>
            <w:r w:rsidRPr="00006DA3">
              <w:rPr>
                <w:bCs/>
                <w:spacing w:val="-11"/>
              </w:rPr>
              <w:t xml:space="preserve"> </w:t>
            </w:r>
            <w:r w:rsidRPr="00006DA3">
              <w:rPr>
                <w:bCs/>
              </w:rPr>
              <w:t>mannerisms</w:t>
            </w:r>
            <w:r w:rsidRPr="00006DA3">
              <w:rPr>
                <w:bCs/>
                <w:spacing w:val="-14"/>
              </w:rPr>
              <w:t xml:space="preserve"> </w:t>
            </w:r>
            <w:r w:rsidRPr="00006DA3">
              <w:rPr>
                <w:bCs/>
              </w:rPr>
              <w:t>(whole</w:t>
            </w:r>
            <w:r w:rsidRPr="00006DA3">
              <w:rPr>
                <w:bCs/>
                <w:spacing w:val="-10"/>
              </w:rPr>
              <w:t xml:space="preserve"> </w:t>
            </w:r>
            <w:r w:rsidRPr="00006DA3">
              <w:rPr>
                <w:bCs/>
              </w:rPr>
              <w:t>body movements, hand flapping)</w:t>
            </w:r>
          </w:p>
          <w:p w14:paraId="41131346" w14:textId="77777777" w:rsidR="00006DA3" w:rsidRPr="00006DA3" w:rsidRDefault="00006DA3" w:rsidP="00006DA3">
            <w:pPr>
              <w:pStyle w:val="TableParagraph"/>
              <w:numPr>
                <w:ilvl w:val="0"/>
                <w:numId w:val="24"/>
              </w:numPr>
              <w:tabs>
                <w:tab w:val="left" w:pos="481"/>
              </w:tabs>
              <w:spacing w:before="120" w:after="120" w:line="252" w:lineRule="exact"/>
              <w:ind w:left="481" w:hanging="359"/>
              <w:rPr>
                <w:bCs/>
              </w:rPr>
            </w:pPr>
            <w:r w:rsidRPr="00006DA3">
              <w:rPr>
                <w:bCs/>
              </w:rPr>
              <w:t>Persistent</w:t>
            </w:r>
            <w:r w:rsidRPr="00006DA3">
              <w:rPr>
                <w:bCs/>
                <w:spacing w:val="-15"/>
              </w:rPr>
              <w:t xml:space="preserve"> </w:t>
            </w:r>
            <w:r w:rsidRPr="00006DA3">
              <w:rPr>
                <w:bCs/>
              </w:rPr>
              <w:t>preoccupation</w:t>
            </w:r>
            <w:r w:rsidRPr="00006DA3">
              <w:rPr>
                <w:bCs/>
                <w:spacing w:val="-16"/>
              </w:rPr>
              <w:t xml:space="preserve"> </w:t>
            </w:r>
            <w:r w:rsidRPr="00006DA3">
              <w:rPr>
                <w:bCs/>
              </w:rPr>
              <w:t>with</w:t>
            </w:r>
            <w:r w:rsidRPr="00006DA3">
              <w:rPr>
                <w:bCs/>
                <w:spacing w:val="-13"/>
              </w:rPr>
              <w:t xml:space="preserve"> </w:t>
            </w:r>
            <w:r w:rsidRPr="00006DA3">
              <w:rPr>
                <w:bCs/>
                <w:spacing w:val="-2"/>
              </w:rPr>
              <w:t>objects</w:t>
            </w:r>
          </w:p>
          <w:p w14:paraId="13D7404B" w14:textId="77777777" w:rsidR="00006DA3" w:rsidRPr="00006DA3" w:rsidRDefault="00006DA3" w:rsidP="00006DA3">
            <w:pPr>
              <w:pStyle w:val="TableParagraph"/>
              <w:numPr>
                <w:ilvl w:val="0"/>
                <w:numId w:val="24"/>
              </w:numPr>
              <w:tabs>
                <w:tab w:val="left" w:pos="482"/>
              </w:tabs>
              <w:spacing w:before="120" w:after="120"/>
              <w:ind w:right="521"/>
              <w:rPr>
                <w:bCs/>
              </w:rPr>
            </w:pPr>
            <w:r w:rsidRPr="00006DA3">
              <w:rPr>
                <w:bCs/>
              </w:rPr>
              <w:t>Highly atypical behaviour such as obsessive challenging and/or withdrawn</w:t>
            </w:r>
            <w:r w:rsidRPr="00006DA3">
              <w:rPr>
                <w:bCs/>
                <w:spacing w:val="-9"/>
              </w:rPr>
              <w:t xml:space="preserve"> </w:t>
            </w:r>
            <w:r w:rsidRPr="00006DA3">
              <w:rPr>
                <w:bCs/>
              </w:rPr>
              <w:t>behaviours</w:t>
            </w:r>
            <w:r w:rsidRPr="00006DA3">
              <w:rPr>
                <w:bCs/>
                <w:spacing w:val="-9"/>
              </w:rPr>
              <w:t xml:space="preserve"> </w:t>
            </w:r>
            <w:r w:rsidRPr="00006DA3">
              <w:rPr>
                <w:bCs/>
              </w:rPr>
              <w:t>and</w:t>
            </w:r>
            <w:r w:rsidRPr="00006DA3">
              <w:rPr>
                <w:bCs/>
                <w:spacing w:val="-11"/>
              </w:rPr>
              <w:t xml:space="preserve"> </w:t>
            </w:r>
            <w:r w:rsidRPr="00006DA3">
              <w:rPr>
                <w:bCs/>
              </w:rPr>
              <w:t>signs</w:t>
            </w:r>
            <w:r w:rsidRPr="00006DA3">
              <w:rPr>
                <w:bCs/>
                <w:spacing w:val="-7"/>
              </w:rPr>
              <w:t xml:space="preserve"> </w:t>
            </w:r>
            <w:r w:rsidRPr="00006DA3">
              <w:rPr>
                <w:bCs/>
              </w:rPr>
              <w:t>of</w:t>
            </w:r>
            <w:r w:rsidRPr="00006DA3">
              <w:rPr>
                <w:bCs/>
                <w:spacing w:val="-9"/>
              </w:rPr>
              <w:t xml:space="preserve"> </w:t>
            </w:r>
            <w:r w:rsidRPr="00006DA3">
              <w:rPr>
                <w:bCs/>
              </w:rPr>
              <w:t>distress</w:t>
            </w:r>
            <w:r w:rsidRPr="00006DA3">
              <w:rPr>
                <w:bCs/>
                <w:spacing w:val="-13"/>
              </w:rPr>
              <w:t xml:space="preserve"> </w:t>
            </w:r>
            <w:r w:rsidRPr="00006DA3">
              <w:rPr>
                <w:bCs/>
              </w:rPr>
              <w:t>or</w:t>
            </w:r>
            <w:r w:rsidRPr="00006DA3">
              <w:rPr>
                <w:bCs/>
                <w:spacing w:val="-9"/>
              </w:rPr>
              <w:t xml:space="preserve"> </w:t>
            </w:r>
            <w:r w:rsidRPr="00006DA3">
              <w:rPr>
                <w:bCs/>
              </w:rPr>
              <w:t>emotional</w:t>
            </w:r>
            <w:r w:rsidRPr="00006DA3">
              <w:rPr>
                <w:bCs/>
                <w:spacing w:val="-11"/>
              </w:rPr>
              <w:t xml:space="preserve"> </w:t>
            </w:r>
            <w:r w:rsidRPr="00006DA3">
              <w:rPr>
                <w:bCs/>
                <w:spacing w:val="-2"/>
              </w:rPr>
              <w:t>disturbance</w:t>
            </w:r>
          </w:p>
          <w:p w14:paraId="43CA4B3F" w14:textId="77777777" w:rsidR="00006DA3" w:rsidRPr="00006DA3" w:rsidRDefault="00006DA3" w:rsidP="00006DA3">
            <w:pPr>
              <w:pStyle w:val="TableParagraph"/>
              <w:spacing w:before="120" w:after="120" w:line="232" w:lineRule="exact"/>
              <w:ind w:left="482"/>
              <w:rPr>
                <w:bCs/>
              </w:rPr>
            </w:pPr>
            <w:r w:rsidRPr="00006DA3">
              <w:rPr>
                <w:bCs/>
              </w:rPr>
              <w:t>without</w:t>
            </w:r>
            <w:r w:rsidRPr="00006DA3">
              <w:rPr>
                <w:bCs/>
                <w:spacing w:val="-9"/>
              </w:rPr>
              <w:t xml:space="preserve"> </w:t>
            </w:r>
            <w:r w:rsidRPr="00006DA3">
              <w:rPr>
                <w:bCs/>
              </w:rPr>
              <w:t>obvious</w:t>
            </w:r>
            <w:r w:rsidRPr="00006DA3">
              <w:rPr>
                <w:bCs/>
                <w:spacing w:val="-13"/>
              </w:rPr>
              <w:t xml:space="preserve"> </w:t>
            </w:r>
            <w:r w:rsidRPr="00006DA3">
              <w:rPr>
                <w:bCs/>
                <w:spacing w:val="-2"/>
              </w:rPr>
              <w:t>cause</w:t>
            </w:r>
          </w:p>
        </w:tc>
      </w:tr>
      <w:tr w:rsidR="00006DA3" w:rsidRPr="00006DA3" w14:paraId="4F797128" w14:textId="77777777" w:rsidTr="00006DA3">
        <w:trPr>
          <w:trHeight w:val="549"/>
        </w:trPr>
        <w:tc>
          <w:tcPr>
            <w:tcW w:w="1029" w:type="pct"/>
            <w:vAlign w:val="center"/>
          </w:tcPr>
          <w:p w14:paraId="49F2D06C" w14:textId="77777777" w:rsidR="00006DA3" w:rsidRPr="00006DA3" w:rsidRDefault="00006DA3" w:rsidP="00006DA3">
            <w:pPr>
              <w:pStyle w:val="TableParagraph"/>
              <w:spacing w:before="120" w:after="120" w:line="252" w:lineRule="exact"/>
              <w:ind w:left="117" w:right="165"/>
              <w:jc w:val="center"/>
              <w:rPr>
                <w:bCs/>
              </w:rPr>
            </w:pPr>
            <w:r w:rsidRPr="00006DA3">
              <w:rPr>
                <w:bCs/>
                <w:spacing w:val="-2"/>
              </w:rPr>
              <w:t xml:space="preserve">Sensory </w:t>
            </w:r>
            <w:r w:rsidRPr="00006DA3">
              <w:rPr>
                <w:bCs/>
                <w:spacing w:val="-4"/>
              </w:rPr>
              <w:t>difficulties</w:t>
            </w:r>
          </w:p>
        </w:tc>
        <w:tc>
          <w:tcPr>
            <w:tcW w:w="3971" w:type="pct"/>
            <w:vAlign w:val="center"/>
          </w:tcPr>
          <w:p w14:paraId="03329EFF" w14:textId="77777777" w:rsidR="00006DA3" w:rsidRPr="00006DA3" w:rsidRDefault="00006DA3" w:rsidP="00006DA3">
            <w:pPr>
              <w:pStyle w:val="TableParagraph"/>
              <w:numPr>
                <w:ilvl w:val="0"/>
                <w:numId w:val="23"/>
              </w:numPr>
              <w:tabs>
                <w:tab w:val="left" w:pos="481"/>
              </w:tabs>
              <w:spacing w:before="120" w:after="120"/>
              <w:ind w:left="481" w:hanging="359"/>
              <w:rPr>
                <w:bCs/>
              </w:rPr>
            </w:pPr>
            <w:r w:rsidRPr="00006DA3">
              <w:rPr>
                <w:bCs/>
              </w:rPr>
              <w:t>Easily</w:t>
            </w:r>
            <w:r w:rsidRPr="00006DA3">
              <w:rPr>
                <w:bCs/>
                <w:spacing w:val="-12"/>
              </w:rPr>
              <w:t xml:space="preserve"> </w:t>
            </w:r>
            <w:r w:rsidRPr="00006DA3">
              <w:rPr>
                <w:bCs/>
              </w:rPr>
              <w:t>distracted/upset</w:t>
            </w:r>
            <w:r w:rsidRPr="00006DA3">
              <w:rPr>
                <w:bCs/>
                <w:spacing w:val="-11"/>
              </w:rPr>
              <w:t xml:space="preserve"> </w:t>
            </w:r>
            <w:r w:rsidRPr="00006DA3">
              <w:rPr>
                <w:bCs/>
              </w:rPr>
              <w:t>by</w:t>
            </w:r>
            <w:r w:rsidRPr="00006DA3">
              <w:rPr>
                <w:bCs/>
                <w:spacing w:val="-12"/>
              </w:rPr>
              <w:t xml:space="preserve"> </w:t>
            </w:r>
            <w:r w:rsidRPr="00006DA3">
              <w:rPr>
                <w:bCs/>
              </w:rPr>
              <w:t>noise,</w:t>
            </w:r>
            <w:r w:rsidRPr="00006DA3">
              <w:rPr>
                <w:bCs/>
                <w:spacing w:val="-13"/>
              </w:rPr>
              <w:t xml:space="preserve"> </w:t>
            </w:r>
            <w:r w:rsidRPr="00006DA3">
              <w:rPr>
                <w:bCs/>
              </w:rPr>
              <w:t>touch,</w:t>
            </w:r>
            <w:r w:rsidRPr="00006DA3">
              <w:rPr>
                <w:bCs/>
                <w:spacing w:val="-9"/>
              </w:rPr>
              <w:t xml:space="preserve"> </w:t>
            </w:r>
            <w:r w:rsidRPr="00006DA3">
              <w:rPr>
                <w:bCs/>
                <w:spacing w:val="-2"/>
              </w:rPr>
              <w:t>light</w:t>
            </w:r>
          </w:p>
          <w:p w14:paraId="480A555B" w14:textId="77777777" w:rsidR="00006DA3" w:rsidRPr="00006DA3" w:rsidRDefault="00006DA3" w:rsidP="00006DA3">
            <w:pPr>
              <w:pStyle w:val="TableParagraph"/>
              <w:numPr>
                <w:ilvl w:val="0"/>
                <w:numId w:val="23"/>
              </w:numPr>
              <w:tabs>
                <w:tab w:val="left" w:pos="481"/>
              </w:tabs>
              <w:spacing w:before="120" w:after="120" w:line="234" w:lineRule="exact"/>
              <w:ind w:left="481" w:hanging="359"/>
              <w:rPr>
                <w:bCs/>
              </w:rPr>
            </w:pPr>
            <w:r w:rsidRPr="00006DA3">
              <w:rPr>
                <w:bCs/>
              </w:rPr>
              <w:t>Unusual</w:t>
            </w:r>
            <w:r w:rsidRPr="00006DA3">
              <w:rPr>
                <w:bCs/>
                <w:spacing w:val="-10"/>
              </w:rPr>
              <w:t xml:space="preserve"> </w:t>
            </w:r>
            <w:r w:rsidRPr="00006DA3">
              <w:rPr>
                <w:bCs/>
              </w:rPr>
              <w:t>responses</w:t>
            </w:r>
            <w:r w:rsidRPr="00006DA3">
              <w:rPr>
                <w:bCs/>
                <w:spacing w:val="-13"/>
              </w:rPr>
              <w:t xml:space="preserve"> </w:t>
            </w:r>
            <w:r w:rsidRPr="00006DA3">
              <w:rPr>
                <w:bCs/>
              </w:rPr>
              <w:t>to</w:t>
            </w:r>
            <w:r w:rsidRPr="00006DA3">
              <w:rPr>
                <w:bCs/>
                <w:spacing w:val="-14"/>
              </w:rPr>
              <w:t xml:space="preserve"> </w:t>
            </w:r>
            <w:r w:rsidRPr="00006DA3">
              <w:rPr>
                <w:bCs/>
              </w:rPr>
              <w:t>sensory</w:t>
            </w:r>
            <w:r w:rsidRPr="00006DA3">
              <w:rPr>
                <w:bCs/>
                <w:spacing w:val="-10"/>
              </w:rPr>
              <w:t xml:space="preserve"> </w:t>
            </w:r>
            <w:r w:rsidRPr="00006DA3">
              <w:rPr>
                <w:bCs/>
                <w:spacing w:val="-2"/>
              </w:rPr>
              <w:t>difficulties</w:t>
            </w:r>
          </w:p>
        </w:tc>
      </w:tr>
    </w:tbl>
    <w:p w14:paraId="00AFFF41" w14:textId="77777777" w:rsidR="00006DA3" w:rsidRPr="00006DA3" w:rsidRDefault="00006DA3" w:rsidP="006E2A71">
      <w:pPr>
        <w:rPr>
          <w:b/>
          <w:bCs/>
          <w:color w:val="008080"/>
        </w:rPr>
      </w:pPr>
    </w:p>
    <w:p w14:paraId="6AE8E2FF" w14:textId="596FE273" w:rsidR="00BA5B1E" w:rsidRPr="00212FB9" w:rsidRDefault="004F35BD" w:rsidP="00BA5B1E">
      <w:pPr>
        <w:rPr>
          <w:b/>
          <w:bCs/>
          <w:color w:val="31849B"/>
          <w:sz w:val="28"/>
          <w:szCs w:val="28"/>
        </w:rPr>
      </w:pPr>
      <w:bookmarkStart w:id="13" w:name="_Appendix_5_–"/>
      <w:bookmarkStart w:id="14" w:name="_Appendix_6_–"/>
      <w:bookmarkEnd w:id="13"/>
      <w:bookmarkEnd w:id="14"/>
      <w:r w:rsidRPr="00212FB9">
        <w:rPr>
          <w:b/>
          <w:bCs/>
          <w:color w:val="31849B"/>
          <w:sz w:val="28"/>
          <w:szCs w:val="28"/>
        </w:rPr>
        <w:t>S</w:t>
      </w:r>
      <w:r w:rsidR="00F02256" w:rsidRPr="00212FB9">
        <w:rPr>
          <w:b/>
          <w:bCs/>
          <w:color w:val="31849B"/>
          <w:sz w:val="28"/>
          <w:szCs w:val="28"/>
        </w:rPr>
        <w:t>ocial, Emotional and Mental Health Needs</w:t>
      </w:r>
    </w:p>
    <w:p w14:paraId="04198125" w14:textId="49BC4C78" w:rsidR="00A07901" w:rsidRPr="00F02256" w:rsidRDefault="00A07901" w:rsidP="00BA5B1E">
      <w:pPr>
        <w:rPr>
          <w:sz w:val="24"/>
          <w:szCs w:val="24"/>
        </w:rPr>
      </w:pPr>
      <w:r w:rsidRPr="00F02256">
        <w:rPr>
          <w:sz w:val="24"/>
          <w:szCs w:val="24"/>
        </w:rPr>
        <w:t>When considering</w:t>
      </w:r>
      <w:r w:rsidR="00E301F9" w:rsidRPr="00F02256">
        <w:rPr>
          <w:sz w:val="24"/>
          <w:szCs w:val="24"/>
        </w:rPr>
        <w:t xml:space="preserve"> So</w:t>
      </w:r>
      <w:r w:rsidR="00B933B1" w:rsidRPr="00F02256">
        <w:rPr>
          <w:sz w:val="24"/>
          <w:szCs w:val="24"/>
        </w:rPr>
        <w:t xml:space="preserve">cial, Emotional and Mental Health needs </w:t>
      </w:r>
      <w:r w:rsidR="00487753" w:rsidRPr="00F02256">
        <w:rPr>
          <w:sz w:val="24"/>
          <w:szCs w:val="24"/>
        </w:rPr>
        <w:t xml:space="preserve">due to the complexities that this can bring, indicative guidance </w:t>
      </w:r>
      <w:r w:rsidR="008A13E8" w:rsidRPr="00F02256">
        <w:rPr>
          <w:sz w:val="24"/>
          <w:szCs w:val="24"/>
        </w:rPr>
        <w:t>is held in our Matrix of Need.</w:t>
      </w:r>
      <w:r w:rsidR="00FA4B9F" w:rsidRPr="00F02256">
        <w:rPr>
          <w:sz w:val="24"/>
          <w:szCs w:val="24"/>
        </w:rPr>
        <w:t xml:space="preserve"> We will, for example, consider:</w:t>
      </w:r>
    </w:p>
    <w:p w14:paraId="246FB1AE" w14:textId="70B4669B" w:rsidR="00FA4B9F" w:rsidRPr="00F02256" w:rsidRDefault="00483E7D" w:rsidP="00BA5B1E">
      <w:pPr>
        <w:rPr>
          <w:sz w:val="24"/>
          <w:szCs w:val="24"/>
        </w:rPr>
      </w:pPr>
      <w:r w:rsidRPr="00F02256">
        <w:rPr>
          <w:sz w:val="24"/>
          <w:szCs w:val="24"/>
        </w:rPr>
        <w:t xml:space="preserve">The young persons ability to </w:t>
      </w:r>
      <w:r w:rsidR="008A1ED0" w:rsidRPr="00F02256">
        <w:rPr>
          <w:sz w:val="24"/>
          <w:szCs w:val="24"/>
        </w:rPr>
        <w:t>self-regulate</w:t>
      </w:r>
      <w:r w:rsidRPr="00F02256">
        <w:rPr>
          <w:sz w:val="24"/>
          <w:szCs w:val="24"/>
        </w:rPr>
        <w:t xml:space="preserve"> or co-regulate. </w:t>
      </w:r>
    </w:p>
    <w:p w14:paraId="21E2537E" w14:textId="3C4CD278" w:rsidR="009A1B70" w:rsidRPr="00F02256" w:rsidRDefault="009A1B70" w:rsidP="00BA5B1E">
      <w:pPr>
        <w:rPr>
          <w:sz w:val="24"/>
          <w:szCs w:val="24"/>
        </w:rPr>
      </w:pPr>
      <w:r w:rsidRPr="00F02256">
        <w:rPr>
          <w:sz w:val="24"/>
          <w:szCs w:val="24"/>
        </w:rPr>
        <w:t>Whether they have</w:t>
      </w:r>
      <w:r w:rsidR="00B470B4" w:rsidRPr="00F02256">
        <w:rPr>
          <w:sz w:val="24"/>
          <w:szCs w:val="24"/>
        </w:rPr>
        <w:t xml:space="preserve">/may be experiencing mental health needs, for example, a named condition that requires support from specialist professionals. </w:t>
      </w:r>
    </w:p>
    <w:p w14:paraId="35D35FDC" w14:textId="5277F3A4" w:rsidR="005B5D50" w:rsidRPr="00F02256" w:rsidRDefault="005B5D50" w:rsidP="00BA5B1E">
      <w:pPr>
        <w:rPr>
          <w:sz w:val="24"/>
          <w:szCs w:val="24"/>
        </w:rPr>
      </w:pPr>
      <w:r w:rsidRPr="00F02256">
        <w:rPr>
          <w:sz w:val="24"/>
          <w:szCs w:val="24"/>
        </w:rPr>
        <w:t xml:space="preserve">Whether there are any </w:t>
      </w:r>
      <w:r w:rsidR="008A1ED0" w:rsidRPr="00F02256">
        <w:rPr>
          <w:sz w:val="24"/>
          <w:szCs w:val="24"/>
        </w:rPr>
        <w:t>self-harming</w:t>
      </w:r>
      <w:r w:rsidRPr="00F02256">
        <w:rPr>
          <w:sz w:val="24"/>
          <w:szCs w:val="24"/>
        </w:rPr>
        <w:t xml:space="preserve"> incidences</w:t>
      </w:r>
      <w:r w:rsidR="007C3111" w:rsidRPr="00F02256">
        <w:rPr>
          <w:sz w:val="24"/>
          <w:szCs w:val="24"/>
        </w:rPr>
        <w:t xml:space="preserve"> or behaviours. </w:t>
      </w:r>
    </w:p>
    <w:p w14:paraId="0C049248" w14:textId="507C7581" w:rsidR="00EA3C64" w:rsidRPr="00F02256" w:rsidRDefault="003E4BED" w:rsidP="003E4BED">
      <w:pPr>
        <w:rPr>
          <w:sz w:val="24"/>
          <w:szCs w:val="24"/>
        </w:rPr>
      </w:pPr>
      <w:r w:rsidRPr="00F02256">
        <w:rPr>
          <w:sz w:val="24"/>
          <w:szCs w:val="24"/>
        </w:rPr>
        <w:t xml:space="preserve">They may struggle to manage their own needs without adult facilitation or therapeutic input. </w:t>
      </w:r>
    </w:p>
    <w:p w14:paraId="1C5AD757" w14:textId="718195C5" w:rsidR="003E4BED" w:rsidRPr="00F02256" w:rsidRDefault="003E4BED" w:rsidP="003E4BED">
      <w:pPr>
        <w:rPr>
          <w:sz w:val="24"/>
          <w:szCs w:val="24"/>
        </w:rPr>
      </w:pPr>
      <w:r w:rsidRPr="00F02256">
        <w:rPr>
          <w:sz w:val="24"/>
          <w:szCs w:val="24"/>
        </w:rPr>
        <w:t>Medication or other support not available in School may be required, for example, Tier 4 CAMHS.</w:t>
      </w:r>
    </w:p>
    <w:p w14:paraId="33476621" w14:textId="77777777" w:rsidR="00BD3725" w:rsidRPr="00F02256" w:rsidRDefault="001F468A" w:rsidP="001F468A">
      <w:pPr>
        <w:spacing w:after="0" w:line="240" w:lineRule="auto"/>
        <w:rPr>
          <w:rFonts w:eastAsia="Times New Roman" w:cs="Arial"/>
          <w:color w:val="000000"/>
          <w:sz w:val="24"/>
          <w:szCs w:val="24"/>
          <w:lang w:eastAsia="en-GB"/>
        </w:rPr>
      </w:pPr>
      <w:r w:rsidRPr="001F468A">
        <w:rPr>
          <w:rFonts w:eastAsia="Times New Roman" w:cs="Arial"/>
          <w:color w:val="000000"/>
          <w:sz w:val="24"/>
          <w:szCs w:val="24"/>
          <w:lang w:eastAsia="en-GB"/>
        </w:rPr>
        <w:t xml:space="preserve">The young person may present with frequent peer and adult interaction issues, or not be able to sustain adult relationships in an appropriate way. </w:t>
      </w:r>
    </w:p>
    <w:p w14:paraId="26761EF5" w14:textId="77777777" w:rsidR="00BD3725" w:rsidRPr="00F02256" w:rsidRDefault="00BD3725" w:rsidP="001F468A">
      <w:pPr>
        <w:spacing w:after="0" w:line="240" w:lineRule="auto"/>
        <w:rPr>
          <w:rFonts w:eastAsia="Times New Roman" w:cs="Arial"/>
          <w:color w:val="000000"/>
          <w:sz w:val="24"/>
          <w:szCs w:val="24"/>
          <w:lang w:eastAsia="en-GB"/>
        </w:rPr>
      </w:pPr>
    </w:p>
    <w:p w14:paraId="20696E88" w14:textId="18A28F83" w:rsidR="00BD3725" w:rsidRPr="00F02256" w:rsidRDefault="001F468A" w:rsidP="001F468A">
      <w:pPr>
        <w:spacing w:after="0" w:line="240" w:lineRule="auto"/>
        <w:rPr>
          <w:rFonts w:eastAsia="Times New Roman" w:cs="Arial"/>
          <w:color w:val="000000"/>
          <w:sz w:val="24"/>
          <w:szCs w:val="24"/>
          <w:lang w:eastAsia="en-GB"/>
        </w:rPr>
      </w:pPr>
      <w:r w:rsidRPr="001F468A">
        <w:rPr>
          <w:rFonts w:eastAsia="Times New Roman" w:cs="Arial"/>
          <w:color w:val="000000"/>
          <w:sz w:val="24"/>
          <w:szCs w:val="24"/>
          <w:lang w:eastAsia="en-GB"/>
        </w:rPr>
        <w:t xml:space="preserve">They </w:t>
      </w:r>
      <w:r w:rsidR="00BD3725" w:rsidRPr="00F02256">
        <w:rPr>
          <w:rFonts w:eastAsia="Times New Roman" w:cs="Arial"/>
          <w:color w:val="000000"/>
          <w:sz w:val="24"/>
          <w:szCs w:val="24"/>
          <w:lang w:eastAsia="en-GB"/>
        </w:rPr>
        <w:t xml:space="preserve">may </w:t>
      </w:r>
      <w:r w:rsidRPr="001F468A">
        <w:rPr>
          <w:rFonts w:eastAsia="Times New Roman" w:cs="Arial"/>
          <w:color w:val="000000"/>
          <w:sz w:val="24"/>
          <w:szCs w:val="24"/>
          <w:lang w:eastAsia="en-GB"/>
        </w:rPr>
        <w:t xml:space="preserve">lack social boundaries where personal property and premises are concerned, and this will extend to peer on peer or adult focused aggression with no defined needs/causation.  </w:t>
      </w:r>
    </w:p>
    <w:p w14:paraId="3BF15D36" w14:textId="77777777" w:rsidR="00BD3725" w:rsidRPr="00F02256" w:rsidRDefault="00BD3725" w:rsidP="001F468A">
      <w:pPr>
        <w:spacing w:after="0" w:line="240" w:lineRule="auto"/>
        <w:rPr>
          <w:rFonts w:eastAsia="Times New Roman" w:cs="Arial"/>
          <w:color w:val="000000"/>
          <w:sz w:val="24"/>
          <w:szCs w:val="24"/>
          <w:lang w:eastAsia="en-GB"/>
        </w:rPr>
      </w:pPr>
    </w:p>
    <w:p w14:paraId="0815EE8C" w14:textId="07C216CD" w:rsidR="001F468A" w:rsidRPr="00F02256" w:rsidRDefault="001F468A" w:rsidP="001F468A">
      <w:pPr>
        <w:spacing w:after="0" w:line="240" w:lineRule="auto"/>
        <w:rPr>
          <w:rFonts w:eastAsia="Times New Roman" w:cs="Arial"/>
          <w:color w:val="000000"/>
          <w:sz w:val="24"/>
          <w:szCs w:val="24"/>
          <w:lang w:eastAsia="en-GB"/>
        </w:rPr>
      </w:pPr>
      <w:r w:rsidRPr="001F468A">
        <w:rPr>
          <w:rFonts w:eastAsia="Times New Roman" w:cs="Arial"/>
          <w:color w:val="000000"/>
          <w:sz w:val="24"/>
          <w:szCs w:val="24"/>
          <w:lang w:eastAsia="en-GB"/>
        </w:rPr>
        <w:t>Limited understanding of personal risk or danger.</w:t>
      </w:r>
    </w:p>
    <w:p w14:paraId="0D77DC33" w14:textId="77777777" w:rsidR="008A1ED0" w:rsidRPr="00F02256" w:rsidRDefault="008A1ED0" w:rsidP="001F468A">
      <w:pPr>
        <w:spacing w:after="0" w:line="240" w:lineRule="auto"/>
        <w:rPr>
          <w:rFonts w:eastAsia="Times New Roman" w:cs="Arial"/>
          <w:color w:val="000000"/>
          <w:sz w:val="24"/>
          <w:szCs w:val="24"/>
          <w:lang w:eastAsia="en-GB"/>
        </w:rPr>
      </w:pPr>
    </w:p>
    <w:p w14:paraId="2B36A9F8" w14:textId="7364B1A2" w:rsidR="008A1ED0" w:rsidRPr="00F02256" w:rsidRDefault="008A1ED0" w:rsidP="008A1ED0">
      <w:pPr>
        <w:rPr>
          <w:sz w:val="24"/>
          <w:szCs w:val="24"/>
        </w:rPr>
      </w:pPr>
      <w:r w:rsidRPr="00F02256">
        <w:rPr>
          <w:rFonts w:eastAsia="Times New Roman" w:cs="Arial"/>
          <w:color w:val="000000"/>
          <w:sz w:val="24"/>
          <w:szCs w:val="24"/>
          <w:lang w:eastAsia="en-GB"/>
        </w:rPr>
        <w:t xml:space="preserve">It may be the case that prior to exploring whether an EHC Assessment is </w:t>
      </w:r>
      <w:r w:rsidR="00F02256" w:rsidRPr="00F02256">
        <w:rPr>
          <w:rFonts w:eastAsia="Times New Roman" w:cs="Arial"/>
          <w:color w:val="000000"/>
          <w:sz w:val="24"/>
          <w:szCs w:val="24"/>
          <w:lang w:eastAsia="en-GB"/>
        </w:rPr>
        <w:t>appropriate</w:t>
      </w:r>
      <w:r w:rsidRPr="00F02256">
        <w:rPr>
          <w:rFonts w:eastAsia="Times New Roman" w:cs="Arial"/>
          <w:color w:val="000000"/>
          <w:sz w:val="24"/>
          <w:szCs w:val="24"/>
          <w:lang w:eastAsia="en-GB"/>
        </w:rPr>
        <w:t xml:space="preserve">, that </w:t>
      </w:r>
      <w:r w:rsidRPr="00F02256">
        <w:rPr>
          <w:sz w:val="24"/>
          <w:szCs w:val="24"/>
        </w:rPr>
        <w:t xml:space="preserve">EBSNA pathways or alternative provision </w:t>
      </w:r>
      <w:r w:rsidR="00F02256" w:rsidRPr="00F02256">
        <w:rPr>
          <w:sz w:val="24"/>
          <w:szCs w:val="24"/>
        </w:rPr>
        <w:t xml:space="preserve">will be sign posted, or other packages of support. </w:t>
      </w:r>
    </w:p>
    <w:p w14:paraId="5D4C0164" w14:textId="77777777" w:rsidR="001F468A" w:rsidRDefault="001F468A" w:rsidP="00BA5B1E">
      <w:pPr>
        <w:rPr>
          <w:lang w:val="en-US"/>
        </w:rPr>
      </w:pPr>
    </w:p>
    <w:p w14:paraId="2B4A8A9C" w14:textId="77777777" w:rsidR="001F468A" w:rsidRDefault="001F468A" w:rsidP="00BA5B1E">
      <w:pPr>
        <w:rPr>
          <w:lang w:val="en-US"/>
        </w:rPr>
      </w:pPr>
    </w:p>
    <w:p w14:paraId="15AF4E60" w14:textId="77777777" w:rsidR="008A1ED0" w:rsidRDefault="008A1ED0" w:rsidP="00BA5B1E">
      <w:pPr>
        <w:rPr>
          <w:lang w:val="en-US"/>
        </w:rPr>
      </w:pPr>
    </w:p>
    <w:p w14:paraId="1FFC3886" w14:textId="77777777" w:rsidR="008A1ED0" w:rsidRDefault="008A1ED0" w:rsidP="00BA5B1E">
      <w:pPr>
        <w:rPr>
          <w:lang w:val="en-US"/>
        </w:rPr>
      </w:pPr>
    </w:p>
    <w:p w14:paraId="6EFCF0D7" w14:textId="77777777" w:rsidR="008A1ED0" w:rsidRDefault="008A1ED0" w:rsidP="00BA5B1E">
      <w:pPr>
        <w:rPr>
          <w:lang w:val="en-US"/>
        </w:rPr>
      </w:pPr>
    </w:p>
    <w:p w14:paraId="1EDCEBBF" w14:textId="77777777" w:rsidR="008A1ED0" w:rsidRDefault="008A1ED0" w:rsidP="00BA5B1E">
      <w:pPr>
        <w:rPr>
          <w:lang w:val="en-US"/>
        </w:rPr>
      </w:pPr>
    </w:p>
    <w:p w14:paraId="5ABF7AC1" w14:textId="77777777" w:rsidR="00D13C8C" w:rsidRDefault="00D13C8C" w:rsidP="00D13C8C">
      <w:pPr>
        <w:rPr>
          <w:rFonts w:cs="Arial"/>
          <w:b/>
          <w:bCs/>
          <w:sz w:val="24"/>
          <w:szCs w:val="24"/>
        </w:rPr>
      </w:pPr>
    </w:p>
    <w:p w14:paraId="5201866C" w14:textId="77777777" w:rsidR="00D13C8C" w:rsidRDefault="00D13C8C" w:rsidP="00D13C8C">
      <w:pPr>
        <w:rPr>
          <w:rFonts w:cs="Arial"/>
          <w:b/>
          <w:bCs/>
          <w:sz w:val="24"/>
          <w:szCs w:val="24"/>
        </w:rPr>
      </w:pPr>
    </w:p>
    <w:p w14:paraId="78E6AB01" w14:textId="7ED52536" w:rsidR="00D13C8C" w:rsidRPr="001C64A4" w:rsidRDefault="00D13C8C" w:rsidP="00FB2EB1">
      <w:pPr>
        <w:jc w:val="center"/>
        <w:rPr>
          <w:rFonts w:cs="Arial"/>
          <w:b/>
          <w:bCs/>
          <w:sz w:val="24"/>
          <w:szCs w:val="24"/>
        </w:rPr>
      </w:pPr>
      <w:r w:rsidRPr="001C64A4">
        <w:rPr>
          <w:rFonts w:cs="Arial"/>
          <w:b/>
          <w:bCs/>
          <w:sz w:val="24"/>
          <w:szCs w:val="24"/>
        </w:rPr>
        <w:t>FID Framework</w:t>
      </w:r>
    </w:p>
    <w:p w14:paraId="443B4C3C" w14:textId="77777777" w:rsidR="00D13C8C" w:rsidRDefault="00D13C8C" w:rsidP="00D13C8C">
      <w:pPr>
        <w:rPr>
          <w:rFonts w:cs="Arial"/>
          <w:sz w:val="24"/>
          <w:szCs w:val="24"/>
        </w:rPr>
      </w:pPr>
    </w:p>
    <w:tbl>
      <w:tblPr>
        <w:tblStyle w:val="TableGrid"/>
        <w:tblW w:w="0" w:type="auto"/>
        <w:tblLook w:val="04A0" w:firstRow="1" w:lastRow="0" w:firstColumn="1" w:lastColumn="0" w:noHBand="0" w:noVBand="1"/>
      </w:tblPr>
      <w:tblGrid>
        <w:gridCol w:w="2614"/>
        <w:gridCol w:w="2614"/>
        <w:gridCol w:w="2614"/>
        <w:gridCol w:w="2614"/>
      </w:tblGrid>
      <w:tr w:rsidR="00896F44" w:rsidRPr="00212F82" w14:paraId="24F5B3FA" w14:textId="77777777" w:rsidTr="00193A57">
        <w:tc>
          <w:tcPr>
            <w:tcW w:w="10456" w:type="dxa"/>
            <w:gridSpan w:val="4"/>
            <w:shd w:val="clear" w:color="auto" w:fill="DBE5F1" w:themeFill="accent1" w:themeFillTint="33"/>
          </w:tcPr>
          <w:p w14:paraId="1BC663F7" w14:textId="23BCA562" w:rsidR="00896F44" w:rsidRPr="00212F82" w:rsidRDefault="001A411E" w:rsidP="00212F82">
            <w:pPr>
              <w:jc w:val="center"/>
              <w:rPr>
                <w:rFonts w:cs="Arial"/>
                <w:b/>
                <w:bCs/>
                <w:sz w:val="24"/>
                <w:szCs w:val="24"/>
              </w:rPr>
            </w:pPr>
            <w:r w:rsidRPr="00212F82">
              <w:rPr>
                <w:rFonts w:cs="Arial"/>
                <w:b/>
                <w:bCs/>
                <w:sz w:val="24"/>
                <w:szCs w:val="24"/>
              </w:rPr>
              <w:t>Frequency</w:t>
            </w:r>
          </w:p>
        </w:tc>
      </w:tr>
      <w:tr w:rsidR="00896F44" w:rsidRPr="00212F82" w14:paraId="263D1415" w14:textId="77777777" w:rsidTr="00896F44">
        <w:tc>
          <w:tcPr>
            <w:tcW w:w="2614" w:type="dxa"/>
          </w:tcPr>
          <w:p w14:paraId="01064EF9" w14:textId="7750446D" w:rsidR="00896F44" w:rsidRPr="00A65B32" w:rsidRDefault="00896F44" w:rsidP="00212F82">
            <w:pPr>
              <w:jc w:val="center"/>
              <w:rPr>
                <w:rFonts w:cs="Arial"/>
                <w:b/>
                <w:bCs/>
                <w:sz w:val="24"/>
                <w:szCs w:val="24"/>
              </w:rPr>
            </w:pPr>
            <w:r w:rsidRPr="00A65B32">
              <w:rPr>
                <w:rFonts w:cs="Arial"/>
                <w:b/>
                <w:bCs/>
                <w:sz w:val="24"/>
                <w:szCs w:val="24"/>
              </w:rPr>
              <w:t>Low</w:t>
            </w:r>
          </w:p>
        </w:tc>
        <w:tc>
          <w:tcPr>
            <w:tcW w:w="2614" w:type="dxa"/>
          </w:tcPr>
          <w:p w14:paraId="6A104F11" w14:textId="531B8799" w:rsidR="00896F44" w:rsidRPr="00A65B32" w:rsidRDefault="00896F44" w:rsidP="00212F82">
            <w:pPr>
              <w:jc w:val="center"/>
              <w:rPr>
                <w:rFonts w:cs="Arial"/>
                <w:b/>
                <w:bCs/>
                <w:sz w:val="24"/>
                <w:szCs w:val="24"/>
              </w:rPr>
            </w:pPr>
            <w:r w:rsidRPr="00A65B32">
              <w:rPr>
                <w:rFonts w:cs="Arial"/>
                <w:b/>
                <w:bCs/>
                <w:sz w:val="24"/>
                <w:szCs w:val="24"/>
              </w:rPr>
              <w:t>Medium</w:t>
            </w:r>
          </w:p>
        </w:tc>
        <w:tc>
          <w:tcPr>
            <w:tcW w:w="2614" w:type="dxa"/>
          </w:tcPr>
          <w:p w14:paraId="0EB62A41" w14:textId="71218CDA" w:rsidR="00896F44" w:rsidRPr="00A65B32" w:rsidRDefault="00896F44" w:rsidP="00212F82">
            <w:pPr>
              <w:jc w:val="center"/>
              <w:rPr>
                <w:rFonts w:cs="Arial"/>
                <w:b/>
                <w:bCs/>
                <w:sz w:val="24"/>
                <w:szCs w:val="24"/>
              </w:rPr>
            </w:pPr>
            <w:r w:rsidRPr="00A65B32">
              <w:rPr>
                <w:rFonts w:cs="Arial"/>
                <w:b/>
                <w:bCs/>
                <w:sz w:val="24"/>
                <w:szCs w:val="24"/>
              </w:rPr>
              <w:t>High</w:t>
            </w:r>
          </w:p>
        </w:tc>
        <w:tc>
          <w:tcPr>
            <w:tcW w:w="2614" w:type="dxa"/>
          </w:tcPr>
          <w:p w14:paraId="7D7FADD7" w14:textId="06E6D6BD" w:rsidR="00896F44" w:rsidRPr="00A65B32" w:rsidRDefault="00896F44" w:rsidP="00212F82">
            <w:pPr>
              <w:jc w:val="center"/>
              <w:rPr>
                <w:rFonts w:cs="Arial"/>
                <w:b/>
                <w:bCs/>
                <w:sz w:val="24"/>
                <w:szCs w:val="24"/>
              </w:rPr>
            </w:pPr>
            <w:r w:rsidRPr="00A65B32">
              <w:rPr>
                <w:rFonts w:cs="Arial"/>
                <w:b/>
                <w:bCs/>
                <w:sz w:val="24"/>
                <w:szCs w:val="24"/>
              </w:rPr>
              <w:t>Very High</w:t>
            </w:r>
          </w:p>
        </w:tc>
      </w:tr>
      <w:tr w:rsidR="00896F44" w:rsidRPr="00212F82" w14:paraId="6614AAAD" w14:textId="77777777" w:rsidTr="00896F44">
        <w:tc>
          <w:tcPr>
            <w:tcW w:w="2614" w:type="dxa"/>
          </w:tcPr>
          <w:p w14:paraId="16239B5A" w14:textId="77777777" w:rsidR="00212F82" w:rsidRDefault="00212F82" w:rsidP="00212F82">
            <w:pPr>
              <w:jc w:val="center"/>
              <w:rPr>
                <w:rFonts w:cs="Arial"/>
                <w:sz w:val="24"/>
                <w:szCs w:val="24"/>
              </w:rPr>
            </w:pPr>
          </w:p>
          <w:p w14:paraId="10383097" w14:textId="2EE15917" w:rsidR="00896F44" w:rsidRPr="00212F82" w:rsidRDefault="001A411E" w:rsidP="00212F82">
            <w:pPr>
              <w:jc w:val="center"/>
              <w:rPr>
                <w:rFonts w:cs="Arial"/>
                <w:sz w:val="24"/>
                <w:szCs w:val="24"/>
              </w:rPr>
            </w:pPr>
            <w:r w:rsidRPr="00212F82">
              <w:rPr>
                <w:rFonts w:cs="Arial"/>
                <w:sz w:val="24"/>
                <w:szCs w:val="24"/>
              </w:rPr>
              <w:t>Occasional Episode</w:t>
            </w:r>
          </w:p>
        </w:tc>
        <w:tc>
          <w:tcPr>
            <w:tcW w:w="2614" w:type="dxa"/>
          </w:tcPr>
          <w:p w14:paraId="2AA9C3A9" w14:textId="77777777" w:rsidR="00212F82" w:rsidRDefault="00212F82" w:rsidP="00212F82">
            <w:pPr>
              <w:jc w:val="center"/>
              <w:rPr>
                <w:rFonts w:cs="Arial"/>
                <w:sz w:val="24"/>
                <w:szCs w:val="24"/>
              </w:rPr>
            </w:pPr>
          </w:p>
          <w:p w14:paraId="7387479B" w14:textId="77777777" w:rsidR="00896F44" w:rsidRDefault="001A411E" w:rsidP="00212F82">
            <w:pPr>
              <w:jc w:val="center"/>
              <w:rPr>
                <w:rFonts w:cs="Arial"/>
                <w:sz w:val="24"/>
                <w:szCs w:val="24"/>
              </w:rPr>
            </w:pPr>
            <w:r w:rsidRPr="00212F82">
              <w:rPr>
                <w:rFonts w:cs="Arial"/>
                <w:sz w:val="24"/>
                <w:szCs w:val="24"/>
              </w:rPr>
              <w:t>Weekly/Daily Occurrence with some mult</w:t>
            </w:r>
            <w:r w:rsidR="00EF6320" w:rsidRPr="00212F82">
              <w:rPr>
                <w:rFonts w:cs="Arial"/>
                <w:sz w:val="24"/>
                <w:szCs w:val="24"/>
              </w:rPr>
              <w:t>iple episodes on some days</w:t>
            </w:r>
          </w:p>
          <w:p w14:paraId="56ACC4DB" w14:textId="6F0B96EC" w:rsidR="00212F82" w:rsidRPr="00212F82" w:rsidRDefault="00212F82" w:rsidP="00212F82">
            <w:pPr>
              <w:jc w:val="center"/>
              <w:rPr>
                <w:rFonts w:cs="Arial"/>
                <w:sz w:val="24"/>
                <w:szCs w:val="24"/>
              </w:rPr>
            </w:pPr>
          </w:p>
        </w:tc>
        <w:tc>
          <w:tcPr>
            <w:tcW w:w="2614" w:type="dxa"/>
          </w:tcPr>
          <w:p w14:paraId="623A2A5B" w14:textId="77777777" w:rsidR="00212F82" w:rsidRDefault="00212F82" w:rsidP="00212F82">
            <w:pPr>
              <w:jc w:val="center"/>
              <w:rPr>
                <w:rFonts w:cs="Arial"/>
                <w:sz w:val="24"/>
                <w:szCs w:val="24"/>
              </w:rPr>
            </w:pPr>
          </w:p>
          <w:p w14:paraId="4D35FD70" w14:textId="77777777" w:rsidR="00896F44" w:rsidRDefault="00EF6320" w:rsidP="00212F82">
            <w:pPr>
              <w:jc w:val="center"/>
              <w:rPr>
                <w:rFonts w:cs="Arial"/>
                <w:sz w:val="24"/>
                <w:szCs w:val="24"/>
              </w:rPr>
            </w:pPr>
            <w:r w:rsidRPr="00212F82">
              <w:rPr>
                <w:rFonts w:cs="Arial"/>
                <w:sz w:val="24"/>
                <w:szCs w:val="24"/>
              </w:rPr>
              <w:t>Multiple episodes in almost every session or lesson or multiple events in some sessions or lessons</w:t>
            </w:r>
          </w:p>
          <w:p w14:paraId="3D08E1A5" w14:textId="27D2EF7C" w:rsidR="00212F82" w:rsidRPr="00212F82" w:rsidRDefault="00212F82" w:rsidP="00212F82">
            <w:pPr>
              <w:jc w:val="center"/>
              <w:rPr>
                <w:rFonts w:cs="Arial"/>
                <w:sz w:val="24"/>
                <w:szCs w:val="24"/>
              </w:rPr>
            </w:pPr>
          </w:p>
        </w:tc>
        <w:tc>
          <w:tcPr>
            <w:tcW w:w="2614" w:type="dxa"/>
          </w:tcPr>
          <w:p w14:paraId="17012408" w14:textId="77777777" w:rsidR="00212F82" w:rsidRDefault="00212F82" w:rsidP="00212F82">
            <w:pPr>
              <w:jc w:val="center"/>
              <w:rPr>
                <w:rFonts w:cs="Arial"/>
                <w:sz w:val="24"/>
                <w:szCs w:val="24"/>
              </w:rPr>
            </w:pPr>
          </w:p>
          <w:p w14:paraId="18C559D9" w14:textId="2B487D71" w:rsidR="00896F44" w:rsidRPr="00212F82" w:rsidRDefault="00EF6320" w:rsidP="00212F82">
            <w:pPr>
              <w:jc w:val="center"/>
              <w:rPr>
                <w:rFonts w:cs="Arial"/>
                <w:sz w:val="24"/>
                <w:szCs w:val="24"/>
              </w:rPr>
            </w:pPr>
            <w:r w:rsidRPr="00212F82">
              <w:rPr>
                <w:rFonts w:cs="Arial"/>
                <w:sz w:val="24"/>
                <w:szCs w:val="24"/>
              </w:rPr>
              <w:t>Persistent and/or non stop without any abatement through</w:t>
            </w:r>
          </w:p>
        </w:tc>
      </w:tr>
    </w:tbl>
    <w:p w14:paraId="1DE6EFB7" w14:textId="77777777" w:rsidR="00D13C8C" w:rsidRPr="00212F82" w:rsidRDefault="00D13C8C" w:rsidP="00212F82">
      <w:pPr>
        <w:jc w:val="center"/>
        <w:rPr>
          <w:rFonts w:cs="Arial"/>
          <w:sz w:val="24"/>
          <w:szCs w:val="24"/>
        </w:rPr>
      </w:pPr>
    </w:p>
    <w:tbl>
      <w:tblPr>
        <w:tblStyle w:val="TableGrid"/>
        <w:tblW w:w="0" w:type="auto"/>
        <w:tblLook w:val="04A0" w:firstRow="1" w:lastRow="0" w:firstColumn="1" w:lastColumn="0" w:noHBand="0" w:noVBand="1"/>
      </w:tblPr>
      <w:tblGrid>
        <w:gridCol w:w="2614"/>
        <w:gridCol w:w="2614"/>
        <w:gridCol w:w="2614"/>
        <w:gridCol w:w="2614"/>
      </w:tblGrid>
      <w:tr w:rsidR="007A1EE5" w:rsidRPr="00212F82" w14:paraId="37B385FB" w14:textId="77777777" w:rsidTr="00193A57">
        <w:tc>
          <w:tcPr>
            <w:tcW w:w="10456" w:type="dxa"/>
            <w:gridSpan w:val="4"/>
            <w:shd w:val="clear" w:color="auto" w:fill="DBE5F1" w:themeFill="accent1" w:themeFillTint="33"/>
          </w:tcPr>
          <w:p w14:paraId="067AFFC9" w14:textId="458C3530" w:rsidR="007A1EE5" w:rsidRPr="00212F82" w:rsidRDefault="007A1EE5" w:rsidP="00212F82">
            <w:pPr>
              <w:jc w:val="center"/>
              <w:rPr>
                <w:rFonts w:cs="Arial"/>
                <w:b/>
                <w:bCs/>
                <w:sz w:val="24"/>
                <w:szCs w:val="24"/>
              </w:rPr>
            </w:pPr>
            <w:r w:rsidRPr="00212F82">
              <w:rPr>
                <w:rFonts w:cs="Arial"/>
                <w:b/>
                <w:bCs/>
                <w:sz w:val="24"/>
                <w:szCs w:val="24"/>
              </w:rPr>
              <w:t>Intensity</w:t>
            </w:r>
          </w:p>
        </w:tc>
      </w:tr>
      <w:tr w:rsidR="007A1EE5" w:rsidRPr="00212F82" w14:paraId="7A45C8C1" w14:textId="77777777" w:rsidTr="005061EC">
        <w:tc>
          <w:tcPr>
            <w:tcW w:w="2614" w:type="dxa"/>
          </w:tcPr>
          <w:p w14:paraId="7D27BE5A" w14:textId="77777777" w:rsidR="007A1EE5" w:rsidRPr="00A65B32" w:rsidRDefault="007A1EE5" w:rsidP="00212F82">
            <w:pPr>
              <w:jc w:val="center"/>
              <w:rPr>
                <w:rFonts w:cs="Arial"/>
                <w:b/>
                <w:bCs/>
                <w:sz w:val="24"/>
                <w:szCs w:val="24"/>
              </w:rPr>
            </w:pPr>
            <w:r w:rsidRPr="00A65B32">
              <w:rPr>
                <w:rFonts w:cs="Arial"/>
                <w:b/>
                <w:bCs/>
                <w:sz w:val="24"/>
                <w:szCs w:val="24"/>
              </w:rPr>
              <w:t>Low</w:t>
            </w:r>
          </w:p>
        </w:tc>
        <w:tc>
          <w:tcPr>
            <w:tcW w:w="2614" w:type="dxa"/>
          </w:tcPr>
          <w:p w14:paraId="78BE9088" w14:textId="77777777" w:rsidR="007A1EE5" w:rsidRPr="00A65B32" w:rsidRDefault="007A1EE5" w:rsidP="00212F82">
            <w:pPr>
              <w:jc w:val="center"/>
              <w:rPr>
                <w:rFonts w:cs="Arial"/>
                <w:b/>
                <w:bCs/>
                <w:sz w:val="24"/>
                <w:szCs w:val="24"/>
              </w:rPr>
            </w:pPr>
            <w:r w:rsidRPr="00A65B32">
              <w:rPr>
                <w:rFonts w:cs="Arial"/>
                <w:b/>
                <w:bCs/>
                <w:sz w:val="24"/>
                <w:szCs w:val="24"/>
              </w:rPr>
              <w:t>Medium</w:t>
            </w:r>
          </w:p>
        </w:tc>
        <w:tc>
          <w:tcPr>
            <w:tcW w:w="2614" w:type="dxa"/>
          </w:tcPr>
          <w:p w14:paraId="41BBABC4" w14:textId="77777777" w:rsidR="007A1EE5" w:rsidRPr="00A65B32" w:rsidRDefault="007A1EE5" w:rsidP="00212F82">
            <w:pPr>
              <w:jc w:val="center"/>
              <w:rPr>
                <w:rFonts w:cs="Arial"/>
                <w:b/>
                <w:bCs/>
                <w:sz w:val="24"/>
                <w:szCs w:val="24"/>
              </w:rPr>
            </w:pPr>
            <w:r w:rsidRPr="00A65B32">
              <w:rPr>
                <w:rFonts w:cs="Arial"/>
                <w:b/>
                <w:bCs/>
                <w:sz w:val="24"/>
                <w:szCs w:val="24"/>
              </w:rPr>
              <w:t>High</w:t>
            </w:r>
          </w:p>
        </w:tc>
        <w:tc>
          <w:tcPr>
            <w:tcW w:w="2614" w:type="dxa"/>
          </w:tcPr>
          <w:p w14:paraId="57B94981" w14:textId="77777777" w:rsidR="007A1EE5" w:rsidRPr="00A65B32" w:rsidRDefault="007A1EE5" w:rsidP="00212F82">
            <w:pPr>
              <w:jc w:val="center"/>
              <w:rPr>
                <w:rFonts w:cs="Arial"/>
                <w:b/>
                <w:bCs/>
                <w:sz w:val="24"/>
                <w:szCs w:val="24"/>
              </w:rPr>
            </w:pPr>
            <w:r w:rsidRPr="00A65B32">
              <w:rPr>
                <w:rFonts w:cs="Arial"/>
                <w:b/>
                <w:bCs/>
                <w:sz w:val="24"/>
                <w:szCs w:val="24"/>
              </w:rPr>
              <w:t>Very High</w:t>
            </w:r>
          </w:p>
        </w:tc>
      </w:tr>
      <w:tr w:rsidR="007A1EE5" w:rsidRPr="00212F82" w14:paraId="13C5034D" w14:textId="77777777" w:rsidTr="005061EC">
        <w:tc>
          <w:tcPr>
            <w:tcW w:w="2614" w:type="dxa"/>
          </w:tcPr>
          <w:p w14:paraId="37FF5D48" w14:textId="77777777" w:rsidR="00A65B32" w:rsidRDefault="00A65B32" w:rsidP="00212F82">
            <w:pPr>
              <w:pStyle w:val="Default"/>
              <w:jc w:val="center"/>
            </w:pPr>
          </w:p>
          <w:p w14:paraId="6CB6055A" w14:textId="5C0B4914" w:rsidR="008F4E6A" w:rsidRPr="00212F82" w:rsidRDefault="008F4E6A" w:rsidP="00212F82">
            <w:pPr>
              <w:pStyle w:val="Default"/>
              <w:jc w:val="center"/>
            </w:pPr>
            <w:r w:rsidRPr="00212F82">
              <w:t>Some inappropriate behaviour or resistant behaviour with some defiance and off-task behaviour</w:t>
            </w:r>
          </w:p>
          <w:p w14:paraId="62338DB8" w14:textId="0CC13FB7" w:rsidR="007A1EE5" w:rsidRPr="00212F82" w:rsidRDefault="007A1EE5" w:rsidP="00212F82">
            <w:pPr>
              <w:jc w:val="center"/>
              <w:rPr>
                <w:rFonts w:cs="Arial"/>
                <w:sz w:val="24"/>
                <w:szCs w:val="24"/>
              </w:rPr>
            </w:pPr>
          </w:p>
        </w:tc>
        <w:tc>
          <w:tcPr>
            <w:tcW w:w="2614" w:type="dxa"/>
          </w:tcPr>
          <w:p w14:paraId="55EDD246" w14:textId="77777777" w:rsidR="00A65B32" w:rsidRDefault="00A65B32" w:rsidP="00212F82">
            <w:pPr>
              <w:pStyle w:val="Default"/>
              <w:jc w:val="center"/>
            </w:pPr>
          </w:p>
          <w:p w14:paraId="227CF9E2" w14:textId="5AAA64E7" w:rsidR="0022699B" w:rsidRPr="00212F82" w:rsidRDefault="0022699B" w:rsidP="00212F82">
            <w:pPr>
              <w:pStyle w:val="Default"/>
              <w:jc w:val="center"/>
            </w:pPr>
            <w:r w:rsidRPr="00212F82">
              <w:t>Disruptive and non-compliant behaviour with some intrusive aspects with significant off-task behaviour</w:t>
            </w:r>
          </w:p>
          <w:p w14:paraId="6ED0C48D" w14:textId="6561FC70" w:rsidR="007A1EE5" w:rsidRPr="00212F82" w:rsidRDefault="007A1EE5" w:rsidP="00212F82">
            <w:pPr>
              <w:jc w:val="center"/>
              <w:rPr>
                <w:rFonts w:cs="Arial"/>
                <w:sz w:val="24"/>
                <w:szCs w:val="24"/>
              </w:rPr>
            </w:pPr>
          </w:p>
        </w:tc>
        <w:tc>
          <w:tcPr>
            <w:tcW w:w="2614" w:type="dxa"/>
          </w:tcPr>
          <w:p w14:paraId="26A3BEAF" w14:textId="77777777" w:rsidR="00A65B32" w:rsidRDefault="00A65B32" w:rsidP="00212F82">
            <w:pPr>
              <w:pStyle w:val="Default"/>
              <w:jc w:val="center"/>
            </w:pPr>
          </w:p>
          <w:p w14:paraId="36960183" w14:textId="1FA8B7E6" w:rsidR="00A55EE6" w:rsidRPr="00212F82" w:rsidRDefault="00A55EE6" w:rsidP="00212F82">
            <w:pPr>
              <w:pStyle w:val="Default"/>
              <w:jc w:val="center"/>
            </w:pPr>
            <w:r w:rsidRPr="00212F82">
              <w:t>Significant physical and/or verbally intrusive behaviour towards peers, adults and/or property</w:t>
            </w:r>
          </w:p>
          <w:p w14:paraId="5A1146F6" w14:textId="14228BDD" w:rsidR="007A1EE5" w:rsidRPr="00212F82" w:rsidRDefault="007A1EE5" w:rsidP="00212F82">
            <w:pPr>
              <w:jc w:val="center"/>
              <w:rPr>
                <w:rFonts w:cs="Arial"/>
                <w:sz w:val="24"/>
                <w:szCs w:val="24"/>
              </w:rPr>
            </w:pPr>
          </w:p>
        </w:tc>
        <w:tc>
          <w:tcPr>
            <w:tcW w:w="2614" w:type="dxa"/>
          </w:tcPr>
          <w:p w14:paraId="3E5BE72F" w14:textId="77777777" w:rsidR="00A65B32" w:rsidRDefault="00A65B32" w:rsidP="00212F82">
            <w:pPr>
              <w:pStyle w:val="Default"/>
              <w:jc w:val="center"/>
            </w:pPr>
          </w:p>
          <w:p w14:paraId="1232BEDA" w14:textId="72D70807" w:rsidR="007F57FC" w:rsidRPr="00212F82" w:rsidRDefault="007F57FC" w:rsidP="00212F82">
            <w:pPr>
              <w:pStyle w:val="Default"/>
              <w:jc w:val="center"/>
            </w:pPr>
            <w:r w:rsidRPr="00212F82">
              <w:t>Extreme and immediate danger to themselves and others which requires physical intervention and/or removal</w:t>
            </w:r>
          </w:p>
          <w:p w14:paraId="63DC4161" w14:textId="0C5C6BF7" w:rsidR="007A1EE5" w:rsidRPr="00212F82" w:rsidRDefault="007A1EE5" w:rsidP="00212F82">
            <w:pPr>
              <w:jc w:val="center"/>
              <w:rPr>
                <w:rFonts w:cs="Arial"/>
                <w:sz w:val="24"/>
                <w:szCs w:val="24"/>
              </w:rPr>
            </w:pPr>
          </w:p>
        </w:tc>
      </w:tr>
    </w:tbl>
    <w:p w14:paraId="70B90ED5" w14:textId="77777777" w:rsidR="007A1EE5" w:rsidRPr="00212F82" w:rsidRDefault="007A1EE5" w:rsidP="00212F82">
      <w:pPr>
        <w:jc w:val="center"/>
        <w:rPr>
          <w:rFonts w:cs="Arial"/>
          <w:sz w:val="24"/>
          <w:szCs w:val="24"/>
        </w:rPr>
      </w:pPr>
    </w:p>
    <w:tbl>
      <w:tblPr>
        <w:tblStyle w:val="TableGrid"/>
        <w:tblW w:w="0" w:type="auto"/>
        <w:tblLook w:val="04A0" w:firstRow="1" w:lastRow="0" w:firstColumn="1" w:lastColumn="0" w:noHBand="0" w:noVBand="1"/>
      </w:tblPr>
      <w:tblGrid>
        <w:gridCol w:w="2614"/>
        <w:gridCol w:w="2614"/>
        <w:gridCol w:w="2614"/>
        <w:gridCol w:w="2614"/>
      </w:tblGrid>
      <w:tr w:rsidR="007A1EE5" w:rsidRPr="00212F82" w14:paraId="5FF2AEB2" w14:textId="77777777" w:rsidTr="00193A57">
        <w:tc>
          <w:tcPr>
            <w:tcW w:w="10456" w:type="dxa"/>
            <w:gridSpan w:val="4"/>
            <w:shd w:val="clear" w:color="auto" w:fill="DBE5F1" w:themeFill="accent1" w:themeFillTint="33"/>
          </w:tcPr>
          <w:p w14:paraId="1EE8B19E" w14:textId="5D489A95" w:rsidR="007A1EE5" w:rsidRPr="00212F82" w:rsidRDefault="007A1EE5" w:rsidP="00212F82">
            <w:pPr>
              <w:jc w:val="center"/>
              <w:rPr>
                <w:rFonts w:cs="Arial"/>
                <w:b/>
                <w:bCs/>
                <w:sz w:val="24"/>
                <w:szCs w:val="24"/>
              </w:rPr>
            </w:pPr>
            <w:r w:rsidRPr="00212F82">
              <w:rPr>
                <w:rFonts w:cs="Arial"/>
                <w:b/>
                <w:bCs/>
                <w:sz w:val="24"/>
                <w:szCs w:val="24"/>
              </w:rPr>
              <w:t>Duration</w:t>
            </w:r>
          </w:p>
        </w:tc>
      </w:tr>
      <w:tr w:rsidR="007A1EE5" w:rsidRPr="00212F82" w14:paraId="135C4D5B" w14:textId="77777777" w:rsidTr="005061EC">
        <w:tc>
          <w:tcPr>
            <w:tcW w:w="2614" w:type="dxa"/>
          </w:tcPr>
          <w:p w14:paraId="7C24DA9F" w14:textId="77777777" w:rsidR="007A1EE5" w:rsidRPr="00A65B32" w:rsidRDefault="007A1EE5" w:rsidP="00212F82">
            <w:pPr>
              <w:jc w:val="center"/>
              <w:rPr>
                <w:rFonts w:cs="Arial"/>
                <w:b/>
                <w:bCs/>
                <w:sz w:val="24"/>
                <w:szCs w:val="24"/>
              </w:rPr>
            </w:pPr>
            <w:r w:rsidRPr="00A65B32">
              <w:rPr>
                <w:rFonts w:cs="Arial"/>
                <w:b/>
                <w:bCs/>
                <w:sz w:val="24"/>
                <w:szCs w:val="24"/>
              </w:rPr>
              <w:t>Low</w:t>
            </w:r>
          </w:p>
        </w:tc>
        <w:tc>
          <w:tcPr>
            <w:tcW w:w="2614" w:type="dxa"/>
          </w:tcPr>
          <w:p w14:paraId="2CE3FE8C" w14:textId="77777777" w:rsidR="007A1EE5" w:rsidRPr="00A65B32" w:rsidRDefault="007A1EE5" w:rsidP="00212F82">
            <w:pPr>
              <w:jc w:val="center"/>
              <w:rPr>
                <w:rFonts w:cs="Arial"/>
                <w:b/>
                <w:bCs/>
                <w:sz w:val="24"/>
                <w:szCs w:val="24"/>
              </w:rPr>
            </w:pPr>
            <w:r w:rsidRPr="00A65B32">
              <w:rPr>
                <w:rFonts w:cs="Arial"/>
                <w:b/>
                <w:bCs/>
                <w:sz w:val="24"/>
                <w:szCs w:val="24"/>
              </w:rPr>
              <w:t>Medium</w:t>
            </w:r>
          </w:p>
        </w:tc>
        <w:tc>
          <w:tcPr>
            <w:tcW w:w="2614" w:type="dxa"/>
          </w:tcPr>
          <w:p w14:paraId="41A91335" w14:textId="77777777" w:rsidR="007A1EE5" w:rsidRPr="00A65B32" w:rsidRDefault="007A1EE5" w:rsidP="00212F82">
            <w:pPr>
              <w:jc w:val="center"/>
              <w:rPr>
                <w:rFonts w:cs="Arial"/>
                <w:b/>
                <w:bCs/>
                <w:sz w:val="24"/>
                <w:szCs w:val="24"/>
              </w:rPr>
            </w:pPr>
            <w:r w:rsidRPr="00A65B32">
              <w:rPr>
                <w:rFonts w:cs="Arial"/>
                <w:b/>
                <w:bCs/>
                <w:sz w:val="24"/>
                <w:szCs w:val="24"/>
              </w:rPr>
              <w:t>High</w:t>
            </w:r>
          </w:p>
        </w:tc>
        <w:tc>
          <w:tcPr>
            <w:tcW w:w="2614" w:type="dxa"/>
          </w:tcPr>
          <w:p w14:paraId="0E52A3A3" w14:textId="77777777" w:rsidR="007A1EE5" w:rsidRPr="00A65B32" w:rsidRDefault="007A1EE5" w:rsidP="00212F82">
            <w:pPr>
              <w:jc w:val="center"/>
              <w:rPr>
                <w:rFonts w:cs="Arial"/>
                <w:b/>
                <w:bCs/>
                <w:sz w:val="24"/>
                <w:szCs w:val="24"/>
              </w:rPr>
            </w:pPr>
            <w:r w:rsidRPr="00A65B32">
              <w:rPr>
                <w:rFonts w:cs="Arial"/>
                <w:b/>
                <w:bCs/>
                <w:sz w:val="24"/>
                <w:szCs w:val="24"/>
              </w:rPr>
              <w:t>Very High</w:t>
            </w:r>
          </w:p>
        </w:tc>
      </w:tr>
      <w:tr w:rsidR="007A1EE5" w:rsidRPr="00212F82" w14:paraId="1E6D0EC8" w14:textId="77777777" w:rsidTr="005061EC">
        <w:tc>
          <w:tcPr>
            <w:tcW w:w="2614" w:type="dxa"/>
          </w:tcPr>
          <w:p w14:paraId="0D769B60" w14:textId="77777777" w:rsidR="00A65B32" w:rsidRDefault="00A65B32" w:rsidP="00212F82">
            <w:pPr>
              <w:jc w:val="center"/>
              <w:rPr>
                <w:rFonts w:cs="Arial"/>
                <w:sz w:val="24"/>
                <w:szCs w:val="24"/>
              </w:rPr>
            </w:pPr>
          </w:p>
          <w:p w14:paraId="571044D2" w14:textId="66C0CC9D" w:rsidR="007A1EE5" w:rsidRPr="00212F82" w:rsidRDefault="00CC31AA" w:rsidP="00212F82">
            <w:pPr>
              <w:jc w:val="center"/>
              <w:rPr>
                <w:rFonts w:cs="Arial"/>
                <w:sz w:val="24"/>
                <w:szCs w:val="24"/>
              </w:rPr>
            </w:pPr>
            <w:r w:rsidRPr="00212F82">
              <w:rPr>
                <w:rFonts w:cs="Arial"/>
                <w:sz w:val="24"/>
                <w:szCs w:val="24"/>
              </w:rPr>
              <w:t>Lasts for 1-3 minutes with refocussing possible</w:t>
            </w:r>
          </w:p>
        </w:tc>
        <w:tc>
          <w:tcPr>
            <w:tcW w:w="2614" w:type="dxa"/>
          </w:tcPr>
          <w:p w14:paraId="3F205240" w14:textId="77777777" w:rsidR="00A65B32" w:rsidRDefault="00A65B32" w:rsidP="00212F82">
            <w:pPr>
              <w:pStyle w:val="Default"/>
              <w:jc w:val="center"/>
            </w:pPr>
          </w:p>
          <w:p w14:paraId="6B112AB8" w14:textId="1A335A6A" w:rsidR="00874559" w:rsidRPr="00212F82" w:rsidRDefault="00874559" w:rsidP="00212F82">
            <w:pPr>
              <w:pStyle w:val="Default"/>
              <w:jc w:val="center"/>
            </w:pPr>
            <w:r w:rsidRPr="00212F82">
              <w:t>Lasts for extended period of 5 minutes or more with occasional extended periods</w:t>
            </w:r>
          </w:p>
          <w:p w14:paraId="262CFEF0" w14:textId="7429E2C8" w:rsidR="007A1EE5" w:rsidRPr="00212F82" w:rsidRDefault="007A1EE5" w:rsidP="00212F82">
            <w:pPr>
              <w:jc w:val="center"/>
              <w:rPr>
                <w:rFonts w:cs="Arial"/>
                <w:sz w:val="24"/>
                <w:szCs w:val="24"/>
              </w:rPr>
            </w:pPr>
          </w:p>
        </w:tc>
        <w:tc>
          <w:tcPr>
            <w:tcW w:w="2614" w:type="dxa"/>
          </w:tcPr>
          <w:p w14:paraId="6004C8C1" w14:textId="77777777" w:rsidR="00A65B32" w:rsidRDefault="00A65B32" w:rsidP="00212F82">
            <w:pPr>
              <w:pStyle w:val="Default"/>
              <w:jc w:val="center"/>
            </w:pPr>
          </w:p>
          <w:p w14:paraId="0037C7AB" w14:textId="56002E80" w:rsidR="00D22E2A" w:rsidRPr="00212F82" w:rsidRDefault="00D22E2A" w:rsidP="00212F82">
            <w:pPr>
              <w:pStyle w:val="Default"/>
              <w:jc w:val="center"/>
            </w:pPr>
            <w:r w:rsidRPr="00212F82">
              <w:t>Long-lasting over 20 minutes in duration and sometimes lasting an entire session or lesson</w:t>
            </w:r>
          </w:p>
          <w:p w14:paraId="273CFE14" w14:textId="05EDFFE8" w:rsidR="007A1EE5" w:rsidRPr="00212F82" w:rsidRDefault="007A1EE5" w:rsidP="00212F82">
            <w:pPr>
              <w:jc w:val="center"/>
              <w:rPr>
                <w:rFonts w:cs="Arial"/>
                <w:sz w:val="24"/>
                <w:szCs w:val="24"/>
              </w:rPr>
            </w:pPr>
          </w:p>
        </w:tc>
        <w:tc>
          <w:tcPr>
            <w:tcW w:w="2614" w:type="dxa"/>
          </w:tcPr>
          <w:p w14:paraId="5038B8FC" w14:textId="77777777" w:rsidR="00A65B32" w:rsidRDefault="00A65B32" w:rsidP="00212F82">
            <w:pPr>
              <w:pStyle w:val="Default"/>
              <w:jc w:val="center"/>
            </w:pPr>
          </w:p>
          <w:p w14:paraId="6030BE5B" w14:textId="32966F4D" w:rsidR="00212F82" w:rsidRPr="00212F82" w:rsidRDefault="00212F82" w:rsidP="00212F82">
            <w:pPr>
              <w:pStyle w:val="Default"/>
              <w:jc w:val="center"/>
            </w:pPr>
            <w:r w:rsidRPr="00212F82">
              <w:t>No discernible end to episode and often lasting throughout a significant part of the day or even all day</w:t>
            </w:r>
          </w:p>
          <w:p w14:paraId="69EC0447" w14:textId="167F1477" w:rsidR="007A1EE5" w:rsidRPr="00212F82" w:rsidRDefault="007A1EE5" w:rsidP="00212F82">
            <w:pPr>
              <w:jc w:val="center"/>
              <w:rPr>
                <w:rFonts w:cs="Arial"/>
                <w:sz w:val="24"/>
                <w:szCs w:val="24"/>
              </w:rPr>
            </w:pPr>
          </w:p>
        </w:tc>
      </w:tr>
    </w:tbl>
    <w:p w14:paraId="4D5A5E83" w14:textId="77777777" w:rsidR="007A1EE5" w:rsidRDefault="007A1EE5" w:rsidP="00D13C8C">
      <w:pPr>
        <w:rPr>
          <w:rFonts w:cs="Arial"/>
          <w:sz w:val="24"/>
          <w:szCs w:val="24"/>
        </w:rPr>
      </w:pPr>
    </w:p>
    <w:p w14:paraId="72243CC3" w14:textId="77777777" w:rsidR="00D13C8C" w:rsidRPr="00BA5B1E" w:rsidRDefault="00D13C8C" w:rsidP="00BA5B1E">
      <w:pPr>
        <w:rPr>
          <w:lang w:val="en-US"/>
        </w:rPr>
      </w:pPr>
    </w:p>
    <w:p w14:paraId="23FBA016" w14:textId="57B60389" w:rsidR="00BA5B1E" w:rsidRPr="009D7194" w:rsidRDefault="00BA5B1E" w:rsidP="009D7194">
      <w:pPr>
        <w:ind w:left="360"/>
        <w:rPr>
          <w:lang w:val="en-US"/>
        </w:rPr>
      </w:pPr>
    </w:p>
    <w:sectPr w:rsidR="00BA5B1E" w:rsidRPr="009D7194" w:rsidSect="00FB5675">
      <w:headerReference w:type="default" r:id="rId18"/>
      <w:footerReference w:type="default" r:id="rId19"/>
      <w:pgSz w:w="11906" w:h="16838"/>
      <w:pgMar w:top="720" w:right="720" w:bottom="14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254EF" w14:textId="77777777" w:rsidR="00166875" w:rsidRDefault="00166875" w:rsidP="009730D9">
      <w:pPr>
        <w:spacing w:after="0" w:line="240" w:lineRule="auto"/>
      </w:pPr>
      <w:r>
        <w:separator/>
      </w:r>
    </w:p>
  </w:endnote>
  <w:endnote w:type="continuationSeparator" w:id="0">
    <w:p w14:paraId="4187B4D0" w14:textId="77777777" w:rsidR="00166875" w:rsidRDefault="00166875" w:rsidP="009730D9">
      <w:pPr>
        <w:spacing w:after="0" w:line="240" w:lineRule="auto"/>
      </w:pPr>
      <w:r>
        <w:continuationSeparator/>
      </w:r>
    </w:p>
  </w:endnote>
  <w:endnote w:type="continuationNotice" w:id="1">
    <w:p w14:paraId="71E0EABE" w14:textId="77777777" w:rsidR="00166875" w:rsidRDefault="00166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3287" w14:textId="77777777" w:rsidR="009730D9" w:rsidRDefault="009730D9">
    <w:pPr>
      <w:pStyle w:val="Footer"/>
    </w:pPr>
  </w:p>
  <w:p w14:paraId="43F83345" w14:textId="77777777" w:rsidR="009730D9" w:rsidRDefault="00973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3A11" w14:textId="77777777" w:rsidR="00166875" w:rsidRDefault="00166875" w:rsidP="009730D9">
      <w:pPr>
        <w:spacing w:after="0" w:line="240" w:lineRule="auto"/>
      </w:pPr>
      <w:r>
        <w:separator/>
      </w:r>
    </w:p>
  </w:footnote>
  <w:footnote w:type="continuationSeparator" w:id="0">
    <w:p w14:paraId="61C89C87" w14:textId="77777777" w:rsidR="00166875" w:rsidRDefault="00166875" w:rsidP="009730D9">
      <w:pPr>
        <w:spacing w:after="0" w:line="240" w:lineRule="auto"/>
      </w:pPr>
      <w:r>
        <w:continuationSeparator/>
      </w:r>
    </w:p>
  </w:footnote>
  <w:footnote w:type="continuationNotice" w:id="1">
    <w:p w14:paraId="27C7AE05" w14:textId="77777777" w:rsidR="00166875" w:rsidRDefault="001668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3FEF" w14:textId="77777777" w:rsidR="00780910" w:rsidRDefault="00780910">
    <w:pPr>
      <w:pStyle w:val="Header"/>
    </w:pPr>
    <w:r>
      <w:rPr>
        <w:noProof/>
        <w:lang w:eastAsia="en-GB"/>
      </w:rPr>
      <w:drawing>
        <wp:anchor distT="0" distB="0" distL="114300" distR="114300" simplePos="0" relativeHeight="251658240" behindDoc="1" locked="0" layoutInCell="1" allowOverlap="1" wp14:anchorId="08387697" wp14:editId="792A2D02">
          <wp:simplePos x="0" y="0"/>
          <wp:positionH relativeFrom="page">
            <wp:posOffset>0</wp:posOffset>
          </wp:positionH>
          <wp:positionV relativeFrom="page">
            <wp:posOffset>5334000</wp:posOffset>
          </wp:positionV>
          <wp:extent cx="7562850" cy="5348605"/>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5348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 black background with a black square&#10;&#10;Description automatically generated with medium confidence" style="width:74.4pt;height:41.4pt;visibility:visible" o:bullet="t">
        <v:imagedata r:id="rId1" o:title="A black background with a black square&#10;&#10;Description automatically generated with medium confidence"/>
      </v:shape>
    </w:pict>
  </w:numPicBullet>
  <w:abstractNum w:abstractNumId="0" w15:restartNumberingAfterBreak="0">
    <w:nsid w:val="01CD4B3E"/>
    <w:multiLevelType w:val="hybridMultilevel"/>
    <w:tmpl w:val="9838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568BE"/>
    <w:multiLevelType w:val="hybridMultilevel"/>
    <w:tmpl w:val="FF6441EA"/>
    <w:lvl w:ilvl="0" w:tplc="2CB0E350">
      <w:numFmt w:val="bullet"/>
      <w:lvlText w:val=""/>
      <w:lvlJc w:val="left"/>
      <w:pPr>
        <w:ind w:left="482" w:hanging="360"/>
      </w:pPr>
      <w:rPr>
        <w:rFonts w:ascii="Wingdings" w:eastAsia="Wingdings" w:hAnsi="Wingdings" w:cs="Wingdings" w:hint="default"/>
        <w:b w:val="0"/>
        <w:bCs w:val="0"/>
        <w:i w:val="0"/>
        <w:iCs w:val="0"/>
        <w:spacing w:val="0"/>
        <w:w w:val="100"/>
        <w:sz w:val="22"/>
        <w:szCs w:val="22"/>
        <w:lang w:val="en-US" w:eastAsia="en-US" w:bidi="ar-SA"/>
      </w:rPr>
    </w:lvl>
    <w:lvl w:ilvl="1" w:tplc="F9CA7064">
      <w:numFmt w:val="bullet"/>
      <w:lvlText w:val="•"/>
      <w:lvlJc w:val="left"/>
      <w:pPr>
        <w:ind w:left="1196" w:hanging="360"/>
      </w:pPr>
      <w:rPr>
        <w:rFonts w:hint="default"/>
        <w:lang w:val="en-US" w:eastAsia="en-US" w:bidi="ar-SA"/>
      </w:rPr>
    </w:lvl>
    <w:lvl w:ilvl="2" w:tplc="26D2CF30">
      <w:numFmt w:val="bullet"/>
      <w:lvlText w:val="•"/>
      <w:lvlJc w:val="left"/>
      <w:pPr>
        <w:ind w:left="1912" w:hanging="360"/>
      </w:pPr>
      <w:rPr>
        <w:rFonts w:hint="default"/>
        <w:lang w:val="en-US" w:eastAsia="en-US" w:bidi="ar-SA"/>
      </w:rPr>
    </w:lvl>
    <w:lvl w:ilvl="3" w:tplc="DE9A4512">
      <w:numFmt w:val="bullet"/>
      <w:lvlText w:val="•"/>
      <w:lvlJc w:val="left"/>
      <w:pPr>
        <w:ind w:left="2628" w:hanging="360"/>
      </w:pPr>
      <w:rPr>
        <w:rFonts w:hint="default"/>
        <w:lang w:val="en-US" w:eastAsia="en-US" w:bidi="ar-SA"/>
      </w:rPr>
    </w:lvl>
    <w:lvl w:ilvl="4" w:tplc="4C6AE412">
      <w:numFmt w:val="bullet"/>
      <w:lvlText w:val="•"/>
      <w:lvlJc w:val="left"/>
      <w:pPr>
        <w:ind w:left="3345" w:hanging="360"/>
      </w:pPr>
      <w:rPr>
        <w:rFonts w:hint="default"/>
        <w:lang w:val="en-US" w:eastAsia="en-US" w:bidi="ar-SA"/>
      </w:rPr>
    </w:lvl>
    <w:lvl w:ilvl="5" w:tplc="394802EE">
      <w:numFmt w:val="bullet"/>
      <w:lvlText w:val="•"/>
      <w:lvlJc w:val="left"/>
      <w:pPr>
        <w:ind w:left="4061" w:hanging="360"/>
      </w:pPr>
      <w:rPr>
        <w:rFonts w:hint="default"/>
        <w:lang w:val="en-US" w:eastAsia="en-US" w:bidi="ar-SA"/>
      </w:rPr>
    </w:lvl>
    <w:lvl w:ilvl="6" w:tplc="A134C094">
      <w:numFmt w:val="bullet"/>
      <w:lvlText w:val="•"/>
      <w:lvlJc w:val="left"/>
      <w:pPr>
        <w:ind w:left="4777" w:hanging="360"/>
      </w:pPr>
      <w:rPr>
        <w:rFonts w:hint="default"/>
        <w:lang w:val="en-US" w:eastAsia="en-US" w:bidi="ar-SA"/>
      </w:rPr>
    </w:lvl>
    <w:lvl w:ilvl="7" w:tplc="68723690">
      <w:numFmt w:val="bullet"/>
      <w:lvlText w:val="•"/>
      <w:lvlJc w:val="left"/>
      <w:pPr>
        <w:ind w:left="5494" w:hanging="360"/>
      </w:pPr>
      <w:rPr>
        <w:rFonts w:hint="default"/>
        <w:lang w:val="en-US" w:eastAsia="en-US" w:bidi="ar-SA"/>
      </w:rPr>
    </w:lvl>
    <w:lvl w:ilvl="8" w:tplc="91A60FC2">
      <w:numFmt w:val="bullet"/>
      <w:lvlText w:val="•"/>
      <w:lvlJc w:val="left"/>
      <w:pPr>
        <w:ind w:left="6210" w:hanging="360"/>
      </w:pPr>
      <w:rPr>
        <w:rFonts w:hint="default"/>
        <w:lang w:val="en-US" w:eastAsia="en-US" w:bidi="ar-SA"/>
      </w:rPr>
    </w:lvl>
  </w:abstractNum>
  <w:abstractNum w:abstractNumId="2" w15:restartNumberingAfterBreak="0">
    <w:nsid w:val="109A17F8"/>
    <w:multiLevelType w:val="hybridMultilevel"/>
    <w:tmpl w:val="5756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B2A13"/>
    <w:multiLevelType w:val="hybridMultilevel"/>
    <w:tmpl w:val="C6FC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01C7A"/>
    <w:multiLevelType w:val="hybridMultilevel"/>
    <w:tmpl w:val="3CB8B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46206F"/>
    <w:multiLevelType w:val="hybridMultilevel"/>
    <w:tmpl w:val="CF940F5E"/>
    <w:lvl w:ilvl="0" w:tplc="0430FCEC">
      <w:numFmt w:val="bullet"/>
      <w:lvlText w:val="-"/>
      <w:lvlJc w:val="left"/>
      <w:pPr>
        <w:ind w:left="1260" w:hanging="360"/>
      </w:pPr>
      <w:rPr>
        <w:rFonts w:ascii="Arial" w:eastAsia="Arial" w:hAnsi="Arial" w:cs="Arial" w:hint="default"/>
        <w:b w:val="0"/>
        <w:bCs w:val="0"/>
        <w:i w:val="0"/>
        <w:iCs w:val="0"/>
        <w:spacing w:val="0"/>
        <w:w w:val="100"/>
        <w:sz w:val="22"/>
        <w:szCs w:val="22"/>
        <w:lang w:val="en-US" w:eastAsia="en-US" w:bidi="ar-SA"/>
      </w:rPr>
    </w:lvl>
    <w:lvl w:ilvl="1" w:tplc="B3D44D5A">
      <w:numFmt w:val="bullet"/>
      <w:lvlText w:val="•"/>
      <w:lvlJc w:val="left"/>
      <w:pPr>
        <w:ind w:left="2218" w:hanging="360"/>
      </w:pPr>
      <w:rPr>
        <w:rFonts w:hint="default"/>
        <w:lang w:val="en-US" w:eastAsia="en-US" w:bidi="ar-SA"/>
      </w:rPr>
    </w:lvl>
    <w:lvl w:ilvl="2" w:tplc="D0B0A84C">
      <w:numFmt w:val="bullet"/>
      <w:lvlText w:val="•"/>
      <w:lvlJc w:val="left"/>
      <w:pPr>
        <w:ind w:left="3177" w:hanging="360"/>
      </w:pPr>
      <w:rPr>
        <w:rFonts w:hint="default"/>
        <w:lang w:val="en-US" w:eastAsia="en-US" w:bidi="ar-SA"/>
      </w:rPr>
    </w:lvl>
    <w:lvl w:ilvl="3" w:tplc="0DB41B66">
      <w:numFmt w:val="bullet"/>
      <w:lvlText w:val="•"/>
      <w:lvlJc w:val="left"/>
      <w:pPr>
        <w:ind w:left="4135" w:hanging="360"/>
      </w:pPr>
      <w:rPr>
        <w:rFonts w:hint="default"/>
        <w:lang w:val="en-US" w:eastAsia="en-US" w:bidi="ar-SA"/>
      </w:rPr>
    </w:lvl>
    <w:lvl w:ilvl="4" w:tplc="80BE602C">
      <w:numFmt w:val="bullet"/>
      <w:lvlText w:val="•"/>
      <w:lvlJc w:val="left"/>
      <w:pPr>
        <w:ind w:left="5094" w:hanging="360"/>
      </w:pPr>
      <w:rPr>
        <w:rFonts w:hint="default"/>
        <w:lang w:val="en-US" w:eastAsia="en-US" w:bidi="ar-SA"/>
      </w:rPr>
    </w:lvl>
    <w:lvl w:ilvl="5" w:tplc="FFC4A998">
      <w:numFmt w:val="bullet"/>
      <w:lvlText w:val="•"/>
      <w:lvlJc w:val="left"/>
      <w:pPr>
        <w:ind w:left="6053" w:hanging="360"/>
      </w:pPr>
      <w:rPr>
        <w:rFonts w:hint="default"/>
        <w:lang w:val="en-US" w:eastAsia="en-US" w:bidi="ar-SA"/>
      </w:rPr>
    </w:lvl>
    <w:lvl w:ilvl="6" w:tplc="A7FE6F02">
      <w:numFmt w:val="bullet"/>
      <w:lvlText w:val="•"/>
      <w:lvlJc w:val="left"/>
      <w:pPr>
        <w:ind w:left="7011" w:hanging="360"/>
      </w:pPr>
      <w:rPr>
        <w:rFonts w:hint="default"/>
        <w:lang w:val="en-US" w:eastAsia="en-US" w:bidi="ar-SA"/>
      </w:rPr>
    </w:lvl>
    <w:lvl w:ilvl="7" w:tplc="2B0488B2">
      <w:numFmt w:val="bullet"/>
      <w:lvlText w:val="•"/>
      <w:lvlJc w:val="left"/>
      <w:pPr>
        <w:ind w:left="7970" w:hanging="360"/>
      </w:pPr>
      <w:rPr>
        <w:rFonts w:hint="default"/>
        <w:lang w:val="en-US" w:eastAsia="en-US" w:bidi="ar-SA"/>
      </w:rPr>
    </w:lvl>
    <w:lvl w:ilvl="8" w:tplc="AC54B128">
      <w:numFmt w:val="bullet"/>
      <w:lvlText w:val="•"/>
      <w:lvlJc w:val="left"/>
      <w:pPr>
        <w:ind w:left="8929" w:hanging="360"/>
      </w:pPr>
      <w:rPr>
        <w:rFonts w:hint="default"/>
        <w:lang w:val="en-US" w:eastAsia="en-US" w:bidi="ar-SA"/>
      </w:rPr>
    </w:lvl>
  </w:abstractNum>
  <w:abstractNum w:abstractNumId="6" w15:restartNumberingAfterBreak="0">
    <w:nsid w:val="26E547D4"/>
    <w:multiLevelType w:val="hybridMultilevel"/>
    <w:tmpl w:val="C84A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67A37"/>
    <w:multiLevelType w:val="hybridMultilevel"/>
    <w:tmpl w:val="B4DC0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31AA7"/>
    <w:multiLevelType w:val="hybridMultilevel"/>
    <w:tmpl w:val="66F4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F5C8E"/>
    <w:multiLevelType w:val="hybridMultilevel"/>
    <w:tmpl w:val="B4BE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3B4861"/>
    <w:multiLevelType w:val="hybridMultilevel"/>
    <w:tmpl w:val="F5C67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D1E80"/>
    <w:multiLevelType w:val="hybridMultilevel"/>
    <w:tmpl w:val="9B84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905F4"/>
    <w:multiLevelType w:val="hybridMultilevel"/>
    <w:tmpl w:val="08A0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221DD"/>
    <w:multiLevelType w:val="hybridMultilevel"/>
    <w:tmpl w:val="ABFA3D64"/>
    <w:lvl w:ilvl="0" w:tplc="A3F0CDD2">
      <w:numFmt w:val="bullet"/>
      <w:lvlText w:val=""/>
      <w:lvlJc w:val="left"/>
      <w:pPr>
        <w:ind w:left="482" w:hanging="360"/>
      </w:pPr>
      <w:rPr>
        <w:rFonts w:ascii="Wingdings" w:eastAsia="Wingdings" w:hAnsi="Wingdings" w:cs="Wingdings" w:hint="default"/>
        <w:b w:val="0"/>
        <w:bCs w:val="0"/>
        <w:i w:val="0"/>
        <w:iCs w:val="0"/>
        <w:spacing w:val="0"/>
        <w:w w:val="100"/>
        <w:sz w:val="22"/>
        <w:szCs w:val="22"/>
        <w:lang w:val="en-US" w:eastAsia="en-US" w:bidi="ar-SA"/>
      </w:rPr>
    </w:lvl>
    <w:lvl w:ilvl="1" w:tplc="A6105E68">
      <w:numFmt w:val="bullet"/>
      <w:lvlText w:val="•"/>
      <w:lvlJc w:val="left"/>
      <w:pPr>
        <w:ind w:left="1196" w:hanging="360"/>
      </w:pPr>
      <w:rPr>
        <w:rFonts w:hint="default"/>
        <w:lang w:val="en-US" w:eastAsia="en-US" w:bidi="ar-SA"/>
      </w:rPr>
    </w:lvl>
    <w:lvl w:ilvl="2" w:tplc="317E3A78">
      <w:numFmt w:val="bullet"/>
      <w:lvlText w:val="•"/>
      <w:lvlJc w:val="left"/>
      <w:pPr>
        <w:ind w:left="1912" w:hanging="360"/>
      </w:pPr>
      <w:rPr>
        <w:rFonts w:hint="default"/>
        <w:lang w:val="en-US" w:eastAsia="en-US" w:bidi="ar-SA"/>
      </w:rPr>
    </w:lvl>
    <w:lvl w:ilvl="3" w:tplc="6AB4E98A">
      <w:numFmt w:val="bullet"/>
      <w:lvlText w:val="•"/>
      <w:lvlJc w:val="left"/>
      <w:pPr>
        <w:ind w:left="2628" w:hanging="360"/>
      </w:pPr>
      <w:rPr>
        <w:rFonts w:hint="default"/>
        <w:lang w:val="en-US" w:eastAsia="en-US" w:bidi="ar-SA"/>
      </w:rPr>
    </w:lvl>
    <w:lvl w:ilvl="4" w:tplc="DC44AF36">
      <w:numFmt w:val="bullet"/>
      <w:lvlText w:val="•"/>
      <w:lvlJc w:val="left"/>
      <w:pPr>
        <w:ind w:left="3345" w:hanging="360"/>
      </w:pPr>
      <w:rPr>
        <w:rFonts w:hint="default"/>
        <w:lang w:val="en-US" w:eastAsia="en-US" w:bidi="ar-SA"/>
      </w:rPr>
    </w:lvl>
    <w:lvl w:ilvl="5" w:tplc="2FCE3BFE">
      <w:numFmt w:val="bullet"/>
      <w:lvlText w:val="•"/>
      <w:lvlJc w:val="left"/>
      <w:pPr>
        <w:ind w:left="4061" w:hanging="360"/>
      </w:pPr>
      <w:rPr>
        <w:rFonts w:hint="default"/>
        <w:lang w:val="en-US" w:eastAsia="en-US" w:bidi="ar-SA"/>
      </w:rPr>
    </w:lvl>
    <w:lvl w:ilvl="6" w:tplc="FB44E53E">
      <w:numFmt w:val="bullet"/>
      <w:lvlText w:val="•"/>
      <w:lvlJc w:val="left"/>
      <w:pPr>
        <w:ind w:left="4777" w:hanging="360"/>
      </w:pPr>
      <w:rPr>
        <w:rFonts w:hint="default"/>
        <w:lang w:val="en-US" w:eastAsia="en-US" w:bidi="ar-SA"/>
      </w:rPr>
    </w:lvl>
    <w:lvl w:ilvl="7" w:tplc="3D6008D6">
      <w:numFmt w:val="bullet"/>
      <w:lvlText w:val="•"/>
      <w:lvlJc w:val="left"/>
      <w:pPr>
        <w:ind w:left="5494" w:hanging="360"/>
      </w:pPr>
      <w:rPr>
        <w:rFonts w:hint="default"/>
        <w:lang w:val="en-US" w:eastAsia="en-US" w:bidi="ar-SA"/>
      </w:rPr>
    </w:lvl>
    <w:lvl w:ilvl="8" w:tplc="76065AAE">
      <w:numFmt w:val="bullet"/>
      <w:lvlText w:val="•"/>
      <w:lvlJc w:val="left"/>
      <w:pPr>
        <w:ind w:left="6210" w:hanging="360"/>
      </w:pPr>
      <w:rPr>
        <w:rFonts w:hint="default"/>
        <w:lang w:val="en-US" w:eastAsia="en-US" w:bidi="ar-SA"/>
      </w:rPr>
    </w:lvl>
  </w:abstractNum>
  <w:abstractNum w:abstractNumId="14" w15:restartNumberingAfterBreak="0">
    <w:nsid w:val="47541A67"/>
    <w:multiLevelType w:val="hybridMultilevel"/>
    <w:tmpl w:val="F9F03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018BE"/>
    <w:multiLevelType w:val="hybridMultilevel"/>
    <w:tmpl w:val="BE9C2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B70FE"/>
    <w:multiLevelType w:val="hybridMultilevel"/>
    <w:tmpl w:val="17DA4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577C8E"/>
    <w:multiLevelType w:val="hybridMultilevel"/>
    <w:tmpl w:val="34B4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88602B"/>
    <w:multiLevelType w:val="hybridMultilevel"/>
    <w:tmpl w:val="260C2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A62AB0"/>
    <w:multiLevelType w:val="hybridMultilevel"/>
    <w:tmpl w:val="A5FA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5B2F06"/>
    <w:multiLevelType w:val="hybridMultilevel"/>
    <w:tmpl w:val="782A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D526E8"/>
    <w:multiLevelType w:val="hybridMultilevel"/>
    <w:tmpl w:val="BCF47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D0FF1"/>
    <w:multiLevelType w:val="hybridMultilevel"/>
    <w:tmpl w:val="9F84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7852E5"/>
    <w:multiLevelType w:val="hybridMultilevel"/>
    <w:tmpl w:val="DD84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BD63AC"/>
    <w:multiLevelType w:val="hybridMultilevel"/>
    <w:tmpl w:val="F5FA3EE4"/>
    <w:lvl w:ilvl="0" w:tplc="12E4F8C4">
      <w:numFmt w:val="bullet"/>
      <w:lvlText w:val=""/>
      <w:lvlJc w:val="left"/>
      <w:pPr>
        <w:ind w:left="482" w:hanging="360"/>
      </w:pPr>
      <w:rPr>
        <w:rFonts w:ascii="Wingdings" w:eastAsia="Wingdings" w:hAnsi="Wingdings" w:cs="Wingdings" w:hint="default"/>
        <w:b w:val="0"/>
        <w:bCs w:val="0"/>
        <w:i w:val="0"/>
        <w:iCs w:val="0"/>
        <w:spacing w:val="0"/>
        <w:w w:val="100"/>
        <w:sz w:val="22"/>
        <w:szCs w:val="22"/>
        <w:lang w:val="en-US" w:eastAsia="en-US" w:bidi="ar-SA"/>
      </w:rPr>
    </w:lvl>
    <w:lvl w:ilvl="1" w:tplc="03AE8B0C">
      <w:numFmt w:val="bullet"/>
      <w:lvlText w:val="•"/>
      <w:lvlJc w:val="left"/>
      <w:pPr>
        <w:ind w:left="1196" w:hanging="360"/>
      </w:pPr>
      <w:rPr>
        <w:rFonts w:hint="default"/>
        <w:lang w:val="en-US" w:eastAsia="en-US" w:bidi="ar-SA"/>
      </w:rPr>
    </w:lvl>
    <w:lvl w:ilvl="2" w:tplc="BEA432CE">
      <w:numFmt w:val="bullet"/>
      <w:lvlText w:val="•"/>
      <w:lvlJc w:val="left"/>
      <w:pPr>
        <w:ind w:left="1912" w:hanging="360"/>
      </w:pPr>
      <w:rPr>
        <w:rFonts w:hint="default"/>
        <w:lang w:val="en-US" w:eastAsia="en-US" w:bidi="ar-SA"/>
      </w:rPr>
    </w:lvl>
    <w:lvl w:ilvl="3" w:tplc="91ACF250">
      <w:numFmt w:val="bullet"/>
      <w:lvlText w:val="•"/>
      <w:lvlJc w:val="left"/>
      <w:pPr>
        <w:ind w:left="2628" w:hanging="360"/>
      </w:pPr>
      <w:rPr>
        <w:rFonts w:hint="default"/>
        <w:lang w:val="en-US" w:eastAsia="en-US" w:bidi="ar-SA"/>
      </w:rPr>
    </w:lvl>
    <w:lvl w:ilvl="4" w:tplc="8B5A8F4A">
      <w:numFmt w:val="bullet"/>
      <w:lvlText w:val="•"/>
      <w:lvlJc w:val="left"/>
      <w:pPr>
        <w:ind w:left="3345" w:hanging="360"/>
      </w:pPr>
      <w:rPr>
        <w:rFonts w:hint="default"/>
        <w:lang w:val="en-US" w:eastAsia="en-US" w:bidi="ar-SA"/>
      </w:rPr>
    </w:lvl>
    <w:lvl w:ilvl="5" w:tplc="6BDE8AD2">
      <w:numFmt w:val="bullet"/>
      <w:lvlText w:val="•"/>
      <w:lvlJc w:val="left"/>
      <w:pPr>
        <w:ind w:left="4061" w:hanging="360"/>
      </w:pPr>
      <w:rPr>
        <w:rFonts w:hint="default"/>
        <w:lang w:val="en-US" w:eastAsia="en-US" w:bidi="ar-SA"/>
      </w:rPr>
    </w:lvl>
    <w:lvl w:ilvl="6" w:tplc="2DDA5012">
      <w:numFmt w:val="bullet"/>
      <w:lvlText w:val="•"/>
      <w:lvlJc w:val="left"/>
      <w:pPr>
        <w:ind w:left="4777" w:hanging="360"/>
      </w:pPr>
      <w:rPr>
        <w:rFonts w:hint="default"/>
        <w:lang w:val="en-US" w:eastAsia="en-US" w:bidi="ar-SA"/>
      </w:rPr>
    </w:lvl>
    <w:lvl w:ilvl="7" w:tplc="188E85EC">
      <w:numFmt w:val="bullet"/>
      <w:lvlText w:val="•"/>
      <w:lvlJc w:val="left"/>
      <w:pPr>
        <w:ind w:left="5494" w:hanging="360"/>
      </w:pPr>
      <w:rPr>
        <w:rFonts w:hint="default"/>
        <w:lang w:val="en-US" w:eastAsia="en-US" w:bidi="ar-SA"/>
      </w:rPr>
    </w:lvl>
    <w:lvl w:ilvl="8" w:tplc="441EA258">
      <w:numFmt w:val="bullet"/>
      <w:lvlText w:val="•"/>
      <w:lvlJc w:val="left"/>
      <w:pPr>
        <w:ind w:left="6210" w:hanging="360"/>
      </w:pPr>
      <w:rPr>
        <w:rFonts w:hint="default"/>
        <w:lang w:val="en-US" w:eastAsia="en-US" w:bidi="ar-SA"/>
      </w:rPr>
    </w:lvl>
  </w:abstractNum>
  <w:abstractNum w:abstractNumId="25" w15:restartNumberingAfterBreak="0">
    <w:nsid w:val="7D853656"/>
    <w:multiLevelType w:val="hybridMultilevel"/>
    <w:tmpl w:val="8B248874"/>
    <w:lvl w:ilvl="0" w:tplc="50006DF8">
      <w:numFmt w:val="bullet"/>
      <w:lvlText w:val=""/>
      <w:lvlJc w:val="left"/>
      <w:pPr>
        <w:ind w:left="482" w:hanging="360"/>
      </w:pPr>
      <w:rPr>
        <w:rFonts w:ascii="Wingdings" w:eastAsia="Wingdings" w:hAnsi="Wingdings" w:cs="Wingdings" w:hint="default"/>
        <w:b w:val="0"/>
        <w:bCs w:val="0"/>
        <w:i w:val="0"/>
        <w:iCs w:val="0"/>
        <w:spacing w:val="0"/>
        <w:w w:val="100"/>
        <w:sz w:val="22"/>
        <w:szCs w:val="22"/>
        <w:lang w:val="en-US" w:eastAsia="en-US" w:bidi="ar-SA"/>
      </w:rPr>
    </w:lvl>
    <w:lvl w:ilvl="1" w:tplc="5B60D042">
      <w:numFmt w:val="bullet"/>
      <w:lvlText w:val="•"/>
      <w:lvlJc w:val="left"/>
      <w:pPr>
        <w:ind w:left="1196" w:hanging="360"/>
      </w:pPr>
      <w:rPr>
        <w:rFonts w:hint="default"/>
        <w:lang w:val="en-US" w:eastAsia="en-US" w:bidi="ar-SA"/>
      </w:rPr>
    </w:lvl>
    <w:lvl w:ilvl="2" w:tplc="0046B8AA">
      <w:numFmt w:val="bullet"/>
      <w:lvlText w:val="•"/>
      <w:lvlJc w:val="left"/>
      <w:pPr>
        <w:ind w:left="1912" w:hanging="360"/>
      </w:pPr>
      <w:rPr>
        <w:rFonts w:hint="default"/>
        <w:lang w:val="en-US" w:eastAsia="en-US" w:bidi="ar-SA"/>
      </w:rPr>
    </w:lvl>
    <w:lvl w:ilvl="3" w:tplc="EEBA0DB2">
      <w:numFmt w:val="bullet"/>
      <w:lvlText w:val="•"/>
      <w:lvlJc w:val="left"/>
      <w:pPr>
        <w:ind w:left="2628" w:hanging="360"/>
      </w:pPr>
      <w:rPr>
        <w:rFonts w:hint="default"/>
        <w:lang w:val="en-US" w:eastAsia="en-US" w:bidi="ar-SA"/>
      </w:rPr>
    </w:lvl>
    <w:lvl w:ilvl="4" w:tplc="A0A8C746">
      <w:numFmt w:val="bullet"/>
      <w:lvlText w:val="•"/>
      <w:lvlJc w:val="left"/>
      <w:pPr>
        <w:ind w:left="3345" w:hanging="360"/>
      </w:pPr>
      <w:rPr>
        <w:rFonts w:hint="default"/>
        <w:lang w:val="en-US" w:eastAsia="en-US" w:bidi="ar-SA"/>
      </w:rPr>
    </w:lvl>
    <w:lvl w:ilvl="5" w:tplc="79CC2388">
      <w:numFmt w:val="bullet"/>
      <w:lvlText w:val="•"/>
      <w:lvlJc w:val="left"/>
      <w:pPr>
        <w:ind w:left="4061" w:hanging="360"/>
      </w:pPr>
      <w:rPr>
        <w:rFonts w:hint="default"/>
        <w:lang w:val="en-US" w:eastAsia="en-US" w:bidi="ar-SA"/>
      </w:rPr>
    </w:lvl>
    <w:lvl w:ilvl="6" w:tplc="660EB160">
      <w:numFmt w:val="bullet"/>
      <w:lvlText w:val="•"/>
      <w:lvlJc w:val="left"/>
      <w:pPr>
        <w:ind w:left="4777" w:hanging="360"/>
      </w:pPr>
      <w:rPr>
        <w:rFonts w:hint="default"/>
        <w:lang w:val="en-US" w:eastAsia="en-US" w:bidi="ar-SA"/>
      </w:rPr>
    </w:lvl>
    <w:lvl w:ilvl="7" w:tplc="37FE6CE4">
      <w:numFmt w:val="bullet"/>
      <w:lvlText w:val="•"/>
      <w:lvlJc w:val="left"/>
      <w:pPr>
        <w:ind w:left="5494" w:hanging="360"/>
      </w:pPr>
      <w:rPr>
        <w:rFonts w:hint="default"/>
        <w:lang w:val="en-US" w:eastAsia="en-US" w:bidi="ar-SA"/>
      </w:rPr>
    </w:lvl>
    <w:lvl w:ilvl="8" w:tplc="073009D4">
      <w:numFmt w:val="bullet"/>
      <w:lvlText w:val="•"/>
      <w:lvlJc w:val="left"/>
      <w:pPr>
        <w:ind w:left="6210" w:hanging="360"/>
      </w:pPr>
      <w:rPr>
        <w:rFonts w:hint="default"/>
        <w:lang w:val="en-US" w:eastAsia="en-US" w:bidi="ar-SA"/>
      </w:rPr>
    </w:lvl>
  </w:abstractNum>
  <w:abstractNum w:abstractNumId="26" w15:restartNumberingAfterBreak="0">
    <w:nsid w:val="7FBA6956"/>
    <w:multiLevelType w:val="hybridMultilevel"/>
    <w:tmpl w:val="88CED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340800">
    <w:abstractNumId w:val="22"/>
  </w:num>
  <w:num w:numId="2" w16cid:durableId="1068115181">
    <w:abstractNumId w:val="10"/>
  </w:num>
  <w:num w:numId="3" w16cid:durableId="1085612432">
    <w:abstractNumId w:val="9"/>
  </w:num>
  <w:num w:numId="4" w16cid:durableId="881943746">
    <w:abstractNumId w:val="8"/>
  </w:num>
  <w:num w:numId="5" w16cid:durableId="355161886">
    <w:abstractNumId w:val="17"/>
  </w:num>
  <w:num w:numId="6" w16cid:durableId="1296834008">
    <w:abstractNumId w:val="4"/>
  </w:num>
  <w:num w:numId="7" w16cid:durableId="759835059">
    <w:abstractNumId w:val="0"/>
  </w:num>
  <w:num w:numId="8" w16cid:durableId="727151442">
    <w:abstractNumId w:val="16"/>
  </w:num>
  <w:num w:numId="9" w16cid:durableId="191840311">
    <w:abstractNumId w:val="15"/>
  </w:num>
  <w:num w:numId="10" w16cid:durableId="630482753">
    <w:abstractNumId w:val="20"/>
  </w:num>
  <w:num w:numId="11" w16cid:durableId="1974092206">
    <w:abstractNumId w:val="26"/>
  </w:num>
  <w:num w:numId="12" w16cid:durableId="672344775">
    <w:abstractNumId w:val="14"/>
  </w:num>
  <w:num w:numId="13" w16cid:durableId="1459567404">
    <w:abstractNumId w:val="12"/>
  </w:num>
  <w:num w:numId="14" w16cid:durableId="274757513">
    <w:abstractNumId w:val="2"/>
  </w:num>
  <w:num w:numId="15" w16cid:durableId="243078107">
    <w:abstractNumId w:val="21"/>
  </w:num>
  <w:num w:numId="16" w16cid:durableId="85002514">
    <w:abstractNumId w:val="7"/>
  </w:num>
  <w:num w:numId="17" w16cid:durableId="861167706">
    <w:abstractNumId w:val="6"/>
  </w:num>
  <w:num w:numId="18" w16cid:durableId="897010372">
    <w:abstractNumId w:val="5"/>
  </w:num>
  <w:num w:numId="19" w16cid:durableId="546065831">
    <w:abstractNumId w:val="11"/>
  </w:num>
  <w:num w:numId="20" w16cid:durableId="886456744">
    <w:abstractNumId w:val="3"/>
  </w:num>
  <w:num w:numId="21" w16cid:durableId="213935497">
    <w:abstractNumId w:val="23"/>
  </w:num>
  <w:num w:numId="22" w16cid:durableId="1973485669">
    <w:abstractNumId w:val="18"/>
  </w:num>
  <w:num w:numId="23" w16cid:durableId="499659222">
    <w:abstractNumId w:val="13"/>
  </w:num>
  <w:num w:numId="24" w16cid:durableId="588807381">
    <w:abstractNumId w:val="25"/>
  </w:num>
  <w:num w:numId="25" w16cid:durableId="1339890481">
    <w:abstractNumId w:val="24"/>
  </w:num>
  <w:num w:numId="26" w16cid:durableId="1282878410">
    <w:abstractNumId w:val="1"/>
  </w:num>
  <w:num w:numId="27" w16cid:durableId="11061910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D9"/>
    <w:rsid w:val="00000F8E"/>
    <w:rsid w:val="00001071"/>
    <w:rsid w:val="00004589"/>
    <w:rsid w:val="00006DA3"/>
    <w:rsid w:val="00024C95"/>
    <w:rsid w:val="00027D3C"/>
    <w:rsid w:val="000337E6"/>
    <w:rsid w:val="00042D08"/>
    <w:rsid w:val="000455D1"/>
    <w:rsid w:val="00046AD5"/>
    <w:rsid w:val="00047C3B"/>
    <w:rsid w:val="000624DE"/>
    <w:rsid w:val="000628C1"/>
    <w:rsid w:val="0007509C"/>
    <w:rsid w:val="000777AA"/>
    <w:rsid w:val="000860F1"/>
    <w:rsid w:val="00086C1B"/>
    <w:rsid w:val="00093984"/>
    <w:rsid w:val="000A041F"/>
    <w:rsid w:val="000A3961"/>
    <w:rsid w:val="000C7F0D"/>
    <w:rsid w:val="000E1DFB"/>
    <w:rsid w:val="0011096C"/>
    <w:rsid w:val="00115522"/>
    <w:rsid w:val="0014743C"/>
    <w:rsid w:val="0015164A"/>
    <w:rsid w:val="00166875"/>
    <w:rsid w:val="00167AB5"/>
    <w:rsid w:val="00181750"/>
    <w:rsid w:val="001872B7"/>
    <w:rsid w:val="0019294E"/>
    <w:rsid w:val="00193A57"/>
    <w:rsid w:val="001A411E"/>
    <w:rsid w:val="001C5BB1"/>
    <w:rsid w:val="001C7587"/>
    <w:rsid w:val="001D1073"/>
    <w:rsid w:val="001D4D25"/>
    <w:rsid w:val="001E6E35"/>
    <w:rsid w:val="001F468A"/>
    <w:rsid w:val="00200BFA"/>
    <w:rsid w:val="0020179F"/>
    <w:rsid w:val="0020280B"/>
    <w:rsid w:val="0021044E"/>
    <w:rsid w:val="00212F82"/>
    <w:rsid w:val="00212FB9"/>
    <w:rsid w:val="0022409D"/>
    <w:rsid w:val="0022699B"/>
    <w:rsid w:val="00231BF7"/>
    <w:rsid w:val="0023214B"/>
    <w:rsid w:val="0023654A"/>
    <w:rsid w:val="00267E54"/>
    <w:rsid w:val="00287531"/>
    <w:rsid w:val="00293B8D"/>
    <w:rsid w:val="002A069B"/>
    <w:rsid w:val="002A4716"/>
    <w:rsid w:val="002B2D2E"/>
    <w:rsid w:val="002B6975"/>
    <w:rsid w:val="002C2919"/>
    <w:rsid w:val="002D3E01"/>
    <w:rsid w:val="002D5FD7"/>
    <w:rsid w:val="002D6260"/>
    <w:rsid w:val="002F7E6B"/>
    <w:rsid w:val="00307D30"/>
    <w:rsid w:val="0031117A"/>
    <w:rsid w:val="003168BD"/>
    <w:rsid w:val="00325275"/>
    <w:rsid w:val="00362BCC"/>
    <w:rsid w:val="0036438E"/>
    <w:rsid w:val="00370698"/>
    <w:rsid w:val="003708D3"/>
    <w:rsid w:val="00374878"/>
    <w:rsid w:val="003806CF"/>
    <w:rsid w:val="00393E91"/>
    <w:rsid w:val="003A7D87"/>
    <w:rsid w:val="003B4752"/>
    <w:rsid w:val="003B4A80"/>
    <w:rsid w:val="003C06DB"/>
    <w:rsid w:val="003D34BE"/>
    <w:rsid w:val="003E3A0A"/>
    <w:rsid w:val="003E4BED"/>
    <w:rsid w:val="003F2CF7"/>
    <w:rsid w:val="003F4892"/>
    <w:rsid w:val="003F6AC4"/>
    <w:rsid w:val="003F7EBB"/>
    <w:rsid w:val="00405D24"/>
    <w:rsid w:val="00414A03"/>
    <w:rsid w:val="00427270"/>
    <w:rsid w:val="0043208B"/>
    <w:rsid w:val="004436BA"/>
    <w:rsid w:val="00454329"/>
    <w:rsid w:val="00455190"/>
    <w:rsid w:val="00465F77"/>
    <w:rsid w:val="00481BF7"/>
    <w:rsid w:val="00483E7D"/>
    <w:rsid w:val="00485476"/>
    <w:rsid w:val="00487753"/>
    <w:rsid w:val="00490494"/>
    <w:rsid w:val="00494AF4"/>
    <w:rsid w:val="004A370F"/>
    <w:rsid w:val="004C196A"/>
    <w:rsid w:val="004C67C4"/>
    <w:rsid w:val="004D1E75"/>
    <w:rsid w:val="004D4C41"/>
    <w:rsid w:val="004F0916"/>
    <w:rsid w:val="004F35BD"/>
    <w:rsid w:val="004F5DAE"/>
    <w:rsid w:val="00532FA8"/>
    <w:rsid w:val="00534045"/>
    <w:rsid w:val="0054771F"/>
    <w:rsid w:val="00563A36"/>
    <w:rsid w:val="00564153"/>
    <w:rsid w:val="0056462E"/>
    <w:rsid w:val="0057394B"/>
    <w:rsid w:val="00583BCF"/>
    <w:rsid w:val="00586B77"/>
    <w:rsid w:val="005A02FB"/>
    <w:rsid w:val="005A3405"/>
    <w:rsid w:val="005A39D0"/>
    <w:rsid w:val="005A7909"/>
    <w:rsid w:val="005B555E"/>
    <w:rsid w:val="005B5A5C"/>
    <w:rsid w:val="005B5D50"/>
    <w:rsid w:val="005B6189"/>
    <w:rsid w:val="005B62D6"/>
    <w:rsid w:val="005C4006"/>
    <w:rsid w:val="005D3FAF"/>
    <w:rsid w:val="005E7664"/>
    <w:rsid w:val="005F442A"/>
    <w:rsid w:val="005F7726"/>
    <w:rsid w:val="0062083C"/>
    <w:rsid w:val="00660B25"/>
    <w:rsid w:val="00671395"/>
    <w:rsid w:val="00674165"/>
    <w:rsid w:val="00674D03"/>
    <w:rsid w:val="006756B1"/>
    <w:rsid w:val="00692410"/>
    <w:rsid w:val="006A0BB6"/>
    <w:rsid w:val="006A5076"/>
    <w:rsid w:val="006B1774"/>
    <w:rsid w:val="006B3090"/>
    <w:rsid w:val="006B477A"/>
    <w:rsid w:val="006C1B41"/>
    <w:rsid w:val="006C4B5A"/>
    <w:rsid w:val="006C755C"/>
    <w:rsid w:val="006E2A71"/>
    <w:rsid w:val="006F2534"/>
    <w:rsid w:val="0073264C"/>
    <w:rsid w:val="00736C01"/>
    <w:rsid w:val="00751B41"/>
    <w:rsid w:val="00760C43"/>
    <w:rsid w:val="00760D96"/>
    <w:rsid w:val="0076785A"/>
    <w:rsid w:val="00780910"/>
    <w:rsid w:val="0078684D"/>
    <w:rsid w:val="007A1EE5"/>
    <w:rsid w:val="007A1F54"/>
    <w:rsid w:val="007A615A"/>
    <w:rsid w:val="007C3111"/>
    <w:rsid w:val="007C6CBA"/>
    <w:rsid w:val="007D1D25"/>
    <w:rsid w:val="007D21C4"/>
    <w:rsid w:val="007D4C5A"/>
    <w:rsid w:val="007F57FC"/>
    <w:rsid w:val="00806146"/>
    <w:rsid w:val="00820164"/>
    <w:rsid w:val="008315DA"/>
    <w:rsid w:val="008430D4"/>
    <w:rsid w:val="00874559"/>
    <w:rsid w:val="0087498F"/>
    <w:rsid w:val="008856D5"/>
    <w:rsid w:val="00896F44"/>
    <w:rsid w:val="008A13E8"/>
    <w:rsid w:val="008A1ED0"/>
    <w:rsid w:val="008A72B6"/>
    <w:rsid w:val="008B3690"/>
    <w:rsid w:val="008D18FD"/>
    <w:rsid w:val="008E3CE9"/>
    <w:rsid w:val="008F4E6A"/>
    <w:rsid w:val="00911D3F"/>
    <w:rsid w:val="00916851"/>
    <w:rsid w:val="009211F3"/>
    <w:rsid w:val="00941E90"/>
    <w:rsid w:val="009465CD"/>
    <w:rsid w:val="0095044F"/>
    <w:rsid w:val="009513C6"/>
    <w:rsid w:val="00954B4C"/>
    <w:rsid w:val="0096054F"/>
    <w:rsid w:val="00961E60"/>
    <w:rsid w:val="00970528"/>
    <w:rsid w:val="009730D9"/>
    <w:rsid w:val="00977E06"/>
    <w:rsid w:val="009814A1"/>
    <w:rsid w:val="00992CCB"/>
    <w:rsid w:val="009A1B70"/>
    <w:rsid w:val="009B6E59"/>
    <w:rsid w:val="009D3442"/>
    <w:rsid w:val="009D7194"/>
    <w:rsid w:val="009E2728"/>
    <w:rsid w:val="009E3A6C"/>
    <w:rsid w:val="00A03DF6"/>
    <w:rsid w:val="00A07901"/>
    <w:rsid w:val="00A11061"/>
    <w:rsid w:val="00A22B8D"/>
    <w:rsid w:val="00A2323C"/>
    <w:rsid w:val="00A52E78"/>
    <w:rsid w:val="00A555C6"/>
    <w:rsid w:val="00A55EE6"/>
    <w:rsid w:val="00A65B32"/>
    <w:rsid w:val="00A846E6"/>
    <w:rsid w:val="00AA1AE5"/>
    <w:rsid w:val="00AB4A0D"/>
    <w:rsid w:val="00AB5575"/>
    <w:rsid w:val="00AB5BE7"/>
    <w:rsid w:val="00AB7AF3"/>
    <w:rsid w:val="00AC28AF"/>
    <w:rsid w:val="00AC6902"/>
    <w:rsid w:val="00AE6B62"/>
    <w:rsid w:val="00B21416"/>
    <w:rsid w:val="00B26938"/>
    <w:rsid w:val="00B35536"/>
    <w:rsid w:val="00B37188"/>
    <w:rsid w:val="00B41DA7"/>
    <w:rsid w:val="00B470B4"/>
    <w:rsid w:val="00B7693C"/>
    <w:rsid w:val="00B85814"/>
    <w:rsid w:val="00B9185A"/>
    <w:rsid w:val="00B933B1"/>
    <w:rsid w:val="00BA1CBE"/>
    <w:rsid w:val="00BA5B1E"/>
    <w:rsid w:val="00BC15F0"/>
    <w:rsid w:val="00BD3725"/>
    <w:rsid w:val="00C119EB"/>
    <w:rsid w:val="00C17CE7"/>
    <w:rsid w:val="00C220D1"/>
    <w:rsid w:val="00C269F4"/>
    <w:rsid w:val="00C35954"/>
    <w:rsid w:val="00C408AF"/>
    <w:rsid w:val="00C433DD"/>
    <w:rsid w:val="00C525E8"/>
    <w:rsid w:val="00C527BB"/>
    <w:rsid w:val="00C56BB5"/>
    <w:rsid w:val="00C84478"/>
    <w:rsid w:val="00C90416"/>
    <w:rsid w:val="00CC31AA"/>
    <w:rsid w:val="00CD1280"/>
    <w:rsid w:val="00CD4364"/>
    <w:rsid w:val="00CE7580"/>
    <w:rsid w:val="00CF0BDC"/>
    <w:rsid w:val="00CF0CD4"/>
    <w:rsid w:val="00CF1185"/>
    <w:rsid w:val="00CF11D7"/>
    <w:rsid w:val="00CF6039"/>
    <w:rsid w:val="00D066E9"/>
    <w:rsid w:val="00D07017"/>
    <w:rsid w:val="00D13C8C"/>
    <w:rsid w:val="00D22E2A"/>
    <w:rsid w:val="00D260CE"/>
    <w:rsid w:val="00D27392"/>
    <w:rsid w:val="00D32F4F"/>
    <w:rsid w:val="00D333D9"/>
    <w:rsid w:val="00D41221"/>
    <w:rsid w:val="00D44263"/>
    <w:rsid w:val="00D52A16"/>
    <w:rsid w:val="00D64FBC"/>
    <w:rsid w:val="00D72723"/>
    <w:rsid w:val="00D82D7A"/>
    <w:rsid w:val="00D904EC"/>
    <w:rsid w:val="00D93981"/>
    <w:rsid w:val="00D93F5D"/>
    <w:rsid w:val="00D9581A"/>
    <w:rsid w:val="00D9728B"/>
    <w:rsid w:val="00D9784B"/>
    <w:rsid w:val="00DC2DE0"/>
    <w:rsid w:val="00DD2C91"/>
    <w:rsid w:val="00DF68ED"/>
    <w:rsid w:val="00DF7457"/>
    <w:rsid w:val="00DF7C9E"/>
    <w:rsid w:val="00E23BA9"/>
    <w:rsid w:val="00E301F9"/>
    <w:rsid w:val="00E30E37"/>
    <w:rsid w:val="00E37209"/>
    <w:rsid w:val="00E37ED6"/>
    <w:rsid w:val="00E53D4C"/>
    <w:rsid w:val="00E60CA7"/>
    <w:rsid w:val="00E61FA8"/>
    <w:rsid w:val="00E63481"/>
    <w:rsid w:val="00E63612"/>
    <w:rsid w:val="00E94B1A"/>
    <w:rsid w:val="00EA291B"/>
    <w:rsid w:val="00EA3C64"/>
    <w:rsid w:val="00EB151B"/>
    <w:rsid w:val="00EF3B63"/>
    <w:rsid w:val="00EF6320"/>
    <w:rsid w:val="00EF7806"/>
    <w:rsid w:val="00F02256"/>
    <w:rsid w:val="00F053E8"/>
    <w:rsid w:val="00F1311A"/>
    <w:rsid w:val="00F224FF"/>
    <w:rsid w:val="00F25522"/>
    <w:rsid w:val="00F36355"/>
    <w:rsid w:val="00F40850"/>
    <w:rsid w:val="00F55625"/>
    <w:rsid w:val="00F60187"/>
    <w:rsid w:val="00F61424"/>
    <w:rsid w:val="00F66BB9"/>
    <w:rsid w:val="00F85123"/>
    <w:rsid w:val="00FA4B9F"/>
    <w:rsid w:val="00FB08A7"/>
    <w:rsid w:val="00FB0BE0"/>
    <w:rsid w:val="00FB1CD4"/>
    <w:rsid w:val="00FB2EB1"/>
    <w:rsid w:val="00FB5675"/>
    <w:rsid w:val="00FC78B3"/>
    <w:rsid w:val="00FD4A56"/>
    <w:rsid w:val="00FE055D"/>
    <w:rsid w:val="00FE3D97"/>
    <w:rsid w:val="00FE5177"/>
    <w:rsid w:val="00FF301F"/>
    <w:rsid w:val="0C0FE0AB"/>
    <w:rsid w:val="103D4336"/>
    <w:rsid w:val="14849EC8"/>
    <w:rsid w:val="16583546"/>
    <w:rsid w:val="1A2ABCFB"/>
    <w:rsid w:val="1B934310"/>
    <w:rsid w:val="2ABFCE29"/>
    <w:rsid w:val="31F94DB4"/>
    <w:rsid w:val="34B033ED"/>
    <w:rsid w:val="446B9962"/>
    <w:rsid w:val="45A388FB"/>
    <w:rsid w:val="47A33A24"/>
    <w:rsid w:val="593DEAF1"/>
    <w:rsid w:val="5B41DE39"/>
    <w:rsid w:val="5E308CF8"/>
    <w:rsid w:val="601A8C83"/>
    <w:rsid w:val="76E26CB7"/>
    <w:rsid w:val="78B8F226"/>
    <w:rsid w:val="7F1E46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0027473"/>
  <w15:docId w15:val="{A823E6E3-AD86-4080-AECC-CAE2AAEA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9EB"/>
    <w:rPr>
      <w:rFonts w:ascii="Arial" w:hAnsi="Arial"/>
    </w:rPr>
  </w:style>
  <w:style w:type="paragraph" w:styleId="Heading1">
    <w:name w:val="heading 1"/>
    <w:basedOn w:val="Normal"/>
    <w:next w:val="Normal"/>
    <w:link w:val="Heading1Char"/>
    <w:uiPriority w:val="9"/>
    <w:qFormat/>
    <w:rsid w:val="00C119EB"/>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465F77"/>
    <w:pPr>
      <w:keepNext/>
      <w:keepLines/>
      <w:spacing w:before="40" w:after="0"/>
      <w:outlineLvl w:val="1"/>
    </w:pPr>
    <w:rPr>
      <w:rFonts w:eastAsiaTheme="majorEastAsia" w:cstheme="majorBidi"/>
      <w:b/>
      <w:color w:val="0080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0D9"/>
  </w:style>
  <w:style w:type="paragraph" w:styleId="Footer">
    <w:name w:val="footer"/>
    <w:basedOn w:val="Normal"/>
    <w:link w:val="FooterChar"/>
    <w:uiPriority w:val="99"/>
    <w:unhideWhenUsed/>
    <w:rsid w:val="00973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0D9"/>
  </w:style>
  <w:style w:type="paragraph" w:styleId="BalloonText">
    <w:name w:val="Balloon Text"/>
    <w:basedOn w:val="Normal"/>
    <w:link w:val="BalloonTextChar"/>
    <w:uiPriority w:val="99"/>
    <w:semiHidden/>
    <w:unhideWhenUsed/>
    <w:rsid w:val="00973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0D9"/>
    <w:rPr>
      <w:rFonts w:ascii="Tahoma" w:hAnsi="Tahoma" w:cs="Tahoma"/>
      <w:sz w:val="16"/>
      <w:szCs w:val="16"/>
    </w:rPr>
  </w:style>
  <w:style w:type="paragraph" w:styleId="NoSpacing">
    <w:name w:val="No Spacing"/>
    <w:uiPriority w:val="1"/>
    <w:qFormat/>
    <w:rsid w:val="00C119EB"/>
    <w:pPr>
      <w:spacing w:after="0" w:line="240" w:lineRule="auto"/>
    </w:pPr>
    <w:rPr>
      <w:rFonts w:ascii="Arial" w:hAnsi="Arial"/>
    </w:rPr>
  </w:style>
  <w:style w:type="character" w:customStyle="1" w:styleId="Heading1Char">
    <w:name w:val="Heading 1 Char"/>
    <w:basedOn w:val="DefaultParagraphFont"/>
    <w:link w:val="Heading1"/>
    <w:uiPriority w:val="9"/>
    <w:rsid w:val="00C119EB"/>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465F77"/>
    <w:rPr>
      <w:rFonts w:ascii="Arial" w:eastAsiaTheme="majorEastAsia" w:hAnsi="Arial" w:cstheme="majorBidi"/>
      <w:b/>
      <w:color w:val="008080"/>
      <w:sz w:val="26"/>
      <w:szCs w:val="26"/>
    </w:rPr>
  </w:style>
  <w:style w:type="paragraph" w:styleId="Title">
    <w:name w:val="Title"/>
    <w:basedOn w:val="Normal"/>
    <w:next w:val="Normal"/>
    <w:link w:val="TitleChar"/>
    <w:uiPriority w:val="10"/>
    <w:qFormat/>
    <w:rsid w:val="00C119EB"/>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C119EB"/>
    <w:rPr>
      <w:rFonts w:ascii="Arial" w:eastAsiaTheme="majorEastAsia" w:hAnsi="Arial" w:cstheme="majorBidi"/>
      <w:b/>
      <w:spacing w:val="-10"/>
      <w:kern w:val="28"/>
      <w:sz w:val="56"/>
      <w:szCs w:val="56"/>
    </w:rPr>
  </w:style>
  <w:style w:type="paragraph" w:styleId="Subtitle">
    <w:name w:val="Subtitle"/>
    <w:basedOn w:val="Normal"/>
    <w:next w:val="Normal"/>
    <w:link w:val="SubtitleChar"/>
    <w:uiPriority w:val="11"/>
    <w:qFormat/>
    <w:rsid w:val="00C119E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119EB"/>
    <w:rPr>
      <w:rFonts w:ascii="Arial" w:eastAsiaTheme="minorEastAsia" w:hAnsi="Arial"/>
      <w:color w:val="5A5A5A" w:themeColor="text1" w:themeTint="A5"/>
      <w:spacing w:val="15"/>
    </w:rPr>
  </w:style>
  <w:style w:type="table" w:styleId="TableGridLight">
    <w:name w:val="Grid Table Light"/>
    <w:basedOn w:val="TableNormal"/>
    <w:uiPriority w:val="40"/>
    <w:rsid w:val="00C119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C119EB"/>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C119EB"/>
    <w:pPr>
      <w:spacing w:after="100"/>
    </w:pPr>
  </w:style>
  <w:style w:type="character" w:styleId="Hyperlink">
    <w:name w:val="Hyperlink"/>
    <w:basedOn w:val="DefaultParagraphFont"/>
    <w:uiPriority w:val="99"/>
    <w:unhideWhenUsed/>
    <w:rsid w:val="00C119EB"/>
    <w:rPr>
      <w:color w:val="0000FF" w:themeColor="hyperlink"/>
      <w:u w:val="single"/>
    </w:rPr>
  </w:style>
  <w:style w:type="paragraph" w:styleId="ListParagraph">
    <w:name w:val="List Paragraph"/>
    <w:basedOn w:val="Normal"/>
    <w:uiPriority w:val="34"/>
    <w:qFormat/>
    <w:rsid w:val="00A03DF6"/>
    <w:pPr>
      <w:ind w:left="720"/>
      <w:contextualSpacing/>
    </w:pPr>
  </w:style>
  <w:style w:type="character" w:styleId="UnresolvedMention">
    <w:name w:val="Unresolved Mention"/>
    <w:basedOn w:val="DefaultParagraphFont"/>
    <w:uiPriority w:val="99"/>
    <w:semiHidden/>
    <w:unhideWhenUsed/>
    <w:rsid w:val="006A0BB6"/>
    <w:rPr>
      <w:color w:val="605E5C"/>
      <w:shd w:val="clear" w:color="auto" w:fill="E1DFDD"/>
    </w:rPr>
  </w:style>
  <w:style w:type="character" w:styleId="IntenseEmphasis">
    <w:name w:val="Intense Emphasis"/>
    <w:basedOn w:val="DefaultParagraphFont"/>
    <w:uiPriority w:val="21"/>
    <w:qFormat/>
    <w:rsid w:val="00563A36"/>
    <w:rPr>
      <w:rFonts w:ascii="Arial" w:hAnsi="Arial"/>
      <w:b/>
      <w:i/>
      <w:iCs/>
      <w:color w:val="008080"/>
    </w:rPr>
  </w:style>
  <w:style w:type="table" w:styleId="TableGrid">
    <w:name w:val="Table Grid"/>
    <w:basedOn w:val="TableNormal"/>
    <w:uiPriority w:val="39"/>
    <w:rsid w:val="000C7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315DA"/>
    <w:pPr>
      <w:spacing w:after="100"/>
      <w:ind w:left="220"/>
    </w:pPr>
  </w:style>
  <w:style w:type="character" w:styleId="FollowedHyperlink">
    <w:name w:val="FollowedHyperlink"/>
    <w:basedOn w:val="DefaultParagraphFont"/>
    <w:uiPriority w:val="99"/>
    <w:semiHidden/>
    <w:unhideWhenUsed/>
    <w:rsid w:val="003A7D87"/>
    <w:rPr>
      <w:color w:val="800080" w:themeColor="followedHyperlink"/>
      <w:u w:val="single"/>
    </w:rPr>
  </w:style>
  <w:style w:type="paragraph" w:customStyle="1" w:styleId="TableParagraph">
    <w:name w:val="Table Paragraph"/>
    <w:basedOn w:val="Normal"/>
    <w:uiPriority w:val="1"/>
    <w:qFormat/>
    <w:rsid w:val="00006DA3"/>
    <w:pPr>
      <w:widowControl w:val="0"/>
      <w:autoSpaceDE w:val="0"/>
      <w:autoSpaceDN w:val="0"/>
      <w:spacing w:after="0" w:line="240" w:lineRule="auto"/>
    </w:pPr>
    <w:rPr>
      <w:rFonts w:eastAsia="Arial" w:cs="Arial"/>
      <w:lang w:val="en-US"/>
    </w:rPr>
  </w:style>
  <w:style w:type="paragraph" w:customStyle="1" w:styleId="legclearfix">
    <w:name w:val="legclearfix"/>
    <w:basedOn w:val="Normal"/>
    <w:rsid w:val="003643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36438E"/>
  </w:style>
  <w:style w:type="paragraph" w:customStyle="1" w:styleId="Default">
    <w:name w:val="Default"/>
    <w:rsid w:val="002B697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DC2D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DE0"/>
    <w:rPr>
      <w:rFonts w:ascii="Arial" w:hAnsi="Arial"/>
      <w:sz w:val="20"/>
      <w:szCs w:val="20"/>
    </w:rPr>
  </w:style>
  <w:style w:type="character" w:styleId="FootnoteReference">
    <w:name w:val="footnote reference"/>
    <w:basedOn w:val="DefaultParagraphFont"/>
    <w:uiPriority w:val="99"/>
    <w:semiHidden/>
    <w:unhideWhenUsed/>
    <w:rsid w:val="00DC2D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4962">
      <w:bodyDiv w:val="1"/>
      <w:marLeft w:val="0"/>
      <w:marRight w:val="0"/>
      <w:marTop w:val="0"/>
      <w:marBottom w:val="0"/>
      <w:divBdr>
        <w:top w:val="none" w:sz="0" w:space="0" w:color="auto"/>
        <w:left w:val="none" w:sz="0" w:space="0" w:color="auto"/>
        <w:bottom w:val="none" w:sz="0" w:space="0" w:color="auto"/>
        <w:right w:val="none" w:sz="0" w:space="0" w:color="auto"/>
      </w:divBdr>
    </w:div>
    <w:div w:id="988479983">
      <w:bodyDiv w:val="1"/>
      <w:marLeft w:val="0"/>
      <w:marRight w:val="0"/>
      <w:marTop w:val="0"/>
      <w:marBottom w:val="0"/>
      <w:divBdr>
        <w:top w:val="none" w:sz="0" w:space="0" w:color="auto"/>
        <w:left w:val="none" w:sz="0" w:space="0" w:color="auto"/>
        <w:bottom w:val="none" w:sz="0" w:space="0" w:color="auto"/>
        <w:right w:val="none" w:sz="0" w:space="0" w:color="auto"/>
      </w:divBdr>
    </w:div>
    <w:div w:id="1314723717">
      <w:bodyDiv w:val="1"/>
      <w:marLeft w:val="0"/>
      <w:marRight w:val="0"/>
      <w:marTop w:val="0"/>
      <w:marBottom w:val="0"/>
      <w:divBdr>
        <w:top w:val="none" w:sz="0" w:space="0" w:color="auto"/>
        <w:left w:val="none" w:sz="0" w:space="0" w:color="auto"/>
        <w:bottom w:val="none" w:sz="0" w:space="0" w:color="auto"/>
        <w:right w:val="none" w:sz="0" w:space="0" w:color="auto"/>
      </w:divBdr>
    </w:div>
    <w:div w:id="1448499784">
      <w:bodyDiv w:val="1"/>
      <w:marLeft w:val="0"/>
      <w:marRight w:val="0"/>
      <w:marTop w:val="0"/>
      <w:marBottom w:val="0"/>
      <w:divBdr>
        <w:top w:val="none" w:sz="0" w:space="0" w:color="auto"/>
        <w:left w:val="none" w:sz="0" w:space="0" w:color="auto"/>
        <w:bottom w:val="none" w:sz="0" w:space="0" w:color="auto"/>
        <w:right w:val="none" w:sz="0" w:space="0" w:color="auto"/>
      </w:divBdr>
    </w:div>
    <w:div w:id="149922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remote.derby.gov.uk/Synergy/send/Enquiries/Search.aspx?searchID=117" TargetMode="External"/><Relationship Id="rId2" Type="http://schemas.openxmlformats.org/officeDocument/2006/relationships/customXml" Target="../customXml/item2.xml"/><Relationship Id="rId16" Type="http://schemas.openxmlformats.org/officeDocument/2006/relationships/hyperlink" Target="https://remote.derby.gov.uk/Synergy/send/Enquiries/Search.aspx?searchID=1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ENDadmin@derby.gov.uk"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erby.gov.uk/education-and-learning/derbys-send-local-offer/ehc-assessment-and-plans/how-to-request-an-ehc-needs-assessmen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DD42ED8AAA497F929D36F877854F8F"/>
        <w:category>
          <w:name w:val="General"/>
          <w:gallery w:val="placeholder"/>
        </w:category>
        <w:types>
          <w:type w:val="bbPlcHdr"/>
        </w:types>
        <w:behaviors>
          <w:behavior w:val="content"/>
        </w:behaviors>
        <w:guid w:val="{44946C08-F8AA-4175-89DA-4A0F6CE0EA9E}"/>
      </w:docPartPr>
      <w:docPartBody>
        <w:p w:rsidR="00775C67" w:rsidRDefault="00D97C0B" w:rsidP="00D97C0B">
          <w:pPr>
            <w:pStyle w:val="8BDD42ED8AAA497F929D36F877854F8F"/>
          </w:pPr>
          <w:r w:rsidRPr="00942606">
            <w:rPr>
              <w:rStyle w:val="PlaceholderText"/>
            </w:rPr>
            <w:t>Click or tap to enter a date.</w:t>
          </w:r>
        </w:p>
      </w:docPartBody>
    </w:docPart>
    <w:docPart>
      <w:docPartPr>
        <w:name w:val="8C9788E9B7244057AF88E303EF1710D2"/>
        <w:category>
          <w:name w:val="General"/>
          <w:gallery w:val="placeholder"/>
        </w:category>
        <w:types>
          <w:type w:val="bbPlcHdr"/>
        </w:types>
        <w:behaviors>
          <w:behavior w:val="content"/>
        </w:behaviors>
        <w:guid w:val="{835B68A5-6951-4DCF-8808-294C7828FF2E}"/>
      </w:docPartPr>
      <w:docPartBody>
        <w:p w:rsidR="00D6331B" w:rsidRDefault="00D6331B" w:rsidP="00D6331B">
          <w:pPr>
            <w:pStyle w:val="8C9788E9B7244057AF88E303EF1710D2"/>
          </w:pPr>
          <w:r w:rsidRPr="0094260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0B"/>
    <w:rsid w:val="000564C9"/>
    <w:rsid w:val="0010299A"/>
    <w:rsid w:val="00142B51"/>
    <w:rsid w:val="001A2020"/>
    <w:rsid w:val="001B34A3"/>
    <w:rsid w:val="00367A51"/>
    <w:rsid w:val="00374878"/>
    <w:rsid w:val="004D1DAA"/>
    <w:rsid w:val="005434FA"/>
    <w:rsid w:val="00775C67"/>
    <w:rsid w:val="007A615A"/>
    <w:rsid w:val="00843DBF"/>
    <w:rsid w:val="00877250"/>
    <w:rsid w:val="00992CA1"/>
    <w:rsid w:val="009C4719"/>
    <w:rsid w:val="00C412F0"/>
    <w:rsid w:val="00D6331B"/>
    <w:rsid w:val="00D97C0B"/>
    <w:rsid w:val="00E60CA7"/>
    <w:rsid w:val="00EC1738"/>
    <w:rsid w:val="00F247C2"/>
    <w:rsid w:val="00FC70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3E08B52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31B"/>
    <w:rPr>
      <w:color w:val="808080"/>
    </w:rPr>
  </w:style>
  <w:style w:type="paragraph" w:customStyle="1" w:styleId="8BDD42ED8AAA497F929D36F877854F8F">
    <w:name w:val="8BDD42ED8AAA497F929D36F877854F8F"/>
    <w:rsid w:val="00D97C0B"/>
  </w:style>
  <w:style w:type="paragraph" w:customStyle="1" w:styleId="8C9788E9B7244057AF88E303EF1710D2">
    <w:name w:val="8C9788E9B7244057AF88E303EF1710D2"/>
    <w:rsid w:val="00D6331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CC Inclusion Content Type" ma:contentTypeID="0x01010089AE31471A52344682778C601078E945007DC80E917947DF4DB22910CF90DBE746" ma:contentTypeVersion="26" ma:contentTypeDescription="" ma:contentTypeScope="" ma:versionID="a6844fbb56b3574322abc96ce069e3ad">
  <xsd:schema xmlns:xsd="http://www.w3.org/2001/XMLSchema" xmlns:xs="http://www.w3.org/2001/XMLSchema" xmlns:p="http://schemas.microsoft.com/office/2006/metadata/properties" xmlns:ns2="c10977b7-92b9-4299-ae05-b29d8274bb62" xmlns:ns3="27c66e1f-09d0-4feb-8ebf-220959b1a556" xmlns:ns4="6a5bd802-9f09-4990-928e-c2e70458e33e" targetNamespace="http://schemas.microsoft.com/office/2006/metadata/properties" ma:root="true" ma:fieldsID="5be081bf5062f3f6ef4be5ddde520038" ns2:_="" ns3:_="" ns4:_="">
    <xsd:import namespace="c10977b7-92b9-4299-ae05-b29d8274bb62"/>
    <xsd:import namespace="27c66e1f-09d0-4feb-8ebf-220959b1a556"/>
    <xsd:import namespace="6a5bd802-9f09-4990-928e-c2e70458e33e"/>
    <xsd:element name="properties">
      <xsd:complexType>
        <xsd:sequence>
          <xsd:element name="documentManagement">
            <xsd:complexType>
              <xsd:all>
                <xsd:element ref="ns2:l9d8ec7b1bc44b45b4c0284fb80e4992" minOccurs="0"/>
                <xsd:element ref="ns2:TaxCatchAll" minOccurs="0"/>
                <xsd:element ref="ns2:TaxCatchAllLabel" minOccurs="0"/>
                <xsd:element ref="ns2:Expired_x0020_or_x0020_superseded_x0020_date" minOccurs="0"/>
                <xsd:element ref="ns3:_dlc_DocId" minOccurs="0"/>
                <xsd:element ref="ns3:_dlc_DocIdUrl" minOccurs="0"/>
                <xsd:element ref="ns3:_dlc_DocIdPersistId"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l9d8ec7b1bc44b45b4c0284fb80e4992" ma:index="8" ma:taxonomy="true" ma:internalName="l9d8ec7b1bc44b45b4c0284fb80e4992" ma:taxonomyFieldName="Inclusion_x0020_Document_x0020_Type" ma:displayName="Doc type Inclusion Document Type" ma:readOnly="false" ma:default="" ma:fieldId="{59d8ec7b-1bc4-4b45-b4c0-284fb80e4992}" ma:sspId="09a85e69-29b1-4de8-be92-21c421ab9c31" ma:termSetId="f2f6a728-8af9-44cc-8e9d-6c3c195b6d3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c72c0f9-14c2-44c4-b434-46e5d9b2b43e}" ma:internalName="TaxCatchAll" ma:showField="CatchAllData" ma:web="27c66e1f-09d0-4feb-8ebf-220959b1a5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c72c0f9-14c2-44c4-b434-46e5d9b2b43e}" ma:internalName="TaxCatchAllLabel" ma:readOnly="true" ma:showField="CatchAllDataLabel" ma:web="27c66e1f-09d0-4feb-8ebf-220959b1a556">
      <xsd:complexType>
        <xsd:complexContent>
          <xsd:extension base="dms:MultiChoiceLookup">
            <xsd:sequence>
              <xsd:element name="Value" type="dms:Lookup" maxOccurs="unbounded" minOccurs="0" nillable="true"/>
            </xsd:sequence>
          </xsd:extension>
        </xsd:complexContent>
      </xsd:complexType>
    </xsd:element>
    <xsd:element name="Expired_x0020_or_x0020_superseded_x0020_date" ma:index="12" nillable="true" ma:displayName="Start date of retention period" ma:description="The date the record expires or is superseded and from which retention is calculated." ma:format="DateOnly" ma:internalName="Expired_x0020_or_x0020_supersed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7c66e1f-09d0-4feb-8ebf-220959b1a556"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5bd802-9f09-4990-928e-c2e70458e33e" elementFormDefault="qualified">
    <xsd:import namespace="http://schemas.microsoft.com/office/2006/documentManagement/types"/>
    <xsd:import namespace="http://schemas.microsoft.com/office/infopath/2007/PartnerControls"/>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09a85e69-29b1-4de8-be92-21c421ab9c31" ContentTypeId="0x01010089AE31471A52344682778C601078E945" PreviousValue="false" LastSyncTimeStamp="2022-09-14T11:17:39.79Z"/>
</file>

<file path=customXml/item4.xml><?xml version="1.0" encoding="utf-8"?>
<p:properties xmlns:p="http://schemas.microsoft.com/office/2006/metadata/properties" xmlns:xsi="http://www.w3.org/2001/XMLSchema-instance" xmlns:pc="http://schemas.microsoft.com/office/infopath/2007/PartnerControls">
  <documentManagement>
    <Expired_x0020_or_x0020_superseded_x0020_date xmlns="c10977b7-92b9-4299-ae05-b29d8274bb62">2024-03-31T23:00:00+00:00</Expired_x0020_or_x0020_superseded_x0020_date>
    <TaxCatchAll xmlns="c10977b7-92b9-4299-ae05-b29d8274bb62">
      <Value>7</Value>
    </TaxCatchAll>
    <l9d8ec7b1bc44b45b4c0284fb80e4992 xmlns="c10977b7-92b9-4299-ae05-b29d8274bb62">
      <Terms xmlns="http://schemas.microsoft.com/office/infopath/2007/PartnerControls">
        <TermInfo xmlns="http://schemas.microsoft.com/office/infopath/2007/PartnerControls">
          <TermName xmlns="http://schemas.microsoft.com/office/infopath/2007/PartnerControls">Knowledge Base (use superseded date)</TermName>
          <TermId xmlns="http://schemas.microsoft.com/office/infopath/2007/PartnerControls">473b1621-638c-4c4f-973e-568645143fe6</TermId>
        </TermInfo>
      </Terms>
    </l9d8ec7b1bc44b45b4c0284fb80e4992>
    <_dlc_DocId xmlns="27c66e1f-09d0-4feb-8ebf-220959b1a556">54CSNVSTR3TS-43336071-232045</_dlc_DocId>
    <_dlc_DocIdUrl xmlns="27c66e1f-09d0-4feb-8ebf-220959b1a556">
      <Url>https://derby4.sharepoint.com/sites/InclusionandIntervention/_layouts/15/DocIdRedir.aspx?ID=54CSNVSTR3TS-43336071-232045</Url>
      <Description>54CSNVSTR3TS-43336071-232045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B5D7C1-E0F9-4886-BE38-41385D63C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977b7-92b9-4299-ae05-b29d8274bb62"/>
    <ds:schemaRef ds:uri="27c66e1f-09d0-4feb-8ebf-220959b1a556"/>
    <ds:schemaRef ds:uri="6a5bd802-9f09-4990-928e-c2e70458e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80121-3D26-43CF-AF74-B3D777DC511D}">
  <ds:schemaRefs>
    <ds:schemaRef ds:uri="http://schemas.openxmlformats.org/officeDocument/2006/bibliography"/>
  </ds:schemaRefs>
</ds:datastoreItem>
</file>

<file path=customXml/itemProps3.xml><?xml version="1.0" encoding="utf-8"?>
<ds:datastoreItem xmlns:ds="http://schemas.openxmlformats.org/officeDocument/2006/customXml" ds:itemID="{BA0CC57B-5A24-470C-ABB2-06AE0C95235E}">
  <ds:schemaRefs>
    <ds:schemaRef ds:uri="Microsoft.SharePoint.Taxonomy.ContentTypeSync"/>
  </ds:schemaRefs>
</ds:datastoreItem>
</file>

<file path=customXml/itemProps4.xml><?xml version="1.0" encoding="utf-8"?>
<ds:datastoreItem xmlns:ds="http://schemas.openxmlformats.org/officeDocument/2006/customXml" ds:itemID="{9F94BF69-027B-47D2-8505-CEAA12371DEA}">
  <ds:schemaRefs>
    <ds:schemaRef ds:uri="http://schemas.microsoft.com/office/2006/metadata/properties"/>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6a5bd802-9f09-4990-928e-c2e70458e33e"/>
    <ds:schemaRef ds:uri="27c66e1f-09d0-4feb-8ebf-220959b1a556"/>
    <ds:schemaRef ds:uri="c10977b7-92b9-4299-ae05-b29d8274bb62"/>
    <ds:schemaRef ds:uri="http://purl.org/dc/dcmitype/"/>
    <ds:schemaRef ds:uri="http://purl.org/dc/elements/1.1/"/>
  </ds:schemaRefs>
</ds:datastoreItem>
</file>

<file path=customXml/itemProps5.xml><?xml version="1.0" encoding="utf-8"?>
<ds:datastoreItem xmlns:ds="http://schemas.openxmlformats.org/officeDocument/2006/customXml" ds:itemID="{3B596BE1-7783-495C-9C8C-CA84BA82E473}">
  <ds:schemaRefs>
    <ds:schemaRef ds:uri="http://schemas.microsoft.com/sharepoint/v3/contenttype/forms"/>
  </ds:schemaRefs>
</ds:datastoreItem>
</file>

<file path=customXml/itemProps6.xml><?xml version="1.0" encoding="utf-8"?>
<ds:datastoreItem xmlns:ds="http://schemas.openxmlformats.org/officeDocument/2006/customXml" ds:itemID="{F3A19CCC-3FD3-49FA-B96C-7F166E411E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5337</Words>
  <Characters>30423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35689</CharactersWithSpaces>
  <SharedDoc>false</SharedDoc>
  <HLinks>
    <vt:vector size="198" baseType="variant">
      <vt:variant>
        <vt:i4>131147</vt:i4>
      </vt:variant>
      <vt:variant>
        <vt:i4>171</vt:i4>
      </vt:variant>
      <vt:variant>
        <vt:i4>0</vt:i4>
      </vt:variant>
      <vt:variant>
        <vt:i4>5</vt:i4>
      </vt:variant>
      <vt:variant>
        <vt:lpwstr>https://derby4-my.sharepoint.com/:w:/g/personal/daniel_marson_derby_gov_uk/EdcdN7j0Do1Dlqhwfj5r92YBt5S-CeDAYlha5TgONz-M9w?e=OhlImL</vt:lpwstr>
      </vt:variant>
      <vt:variant>
        <vt:lpwstr/>
      </vt:variant>
      <vt:variant>
        <vt:i4>2621562</vt:i4>
      </vt:variant>
      <vt:variant>
        <vt:i4>168</vt:i4>
      </vt:variant>
      <vt:variant>
        <vt:i4>0</vt:i4>
      </vt:variant>
      <vt:variant>
        <vt:i4>5</vt:i4>
      </vt:variant>
      <vt:variant>
        <vt:lpwstr>https://remote.derby.gov.uk/Synergy/send/Enquiries/Search.aspx?searchID=117</vt:lpwstr>
      </vt:variant>
      <vt:variant>
        <vt:lpwstr/>
      </vt:variant>
      <vt:variant>
        <vt:i4>2621562</vt:i4>
      </vt:variant>
      <vt:variant>
        <vt:i4>165</vt:i4>
      </vt:variant>
      <vt:variant>
        <vt:i4>0</vt:i4>
      </vt:variant>
      <vt:variant>
        <vt:i4>5</vt:i4>
      </vt:variant>
      <vt:variant>
        <vt:lpwstr>https://remote.derby.gov.uk/Synergy/send/Enquiries/Search.aspx?searchID=117</vt:lpwstr>
      </vt:variant>
      <vt:variant>
        <vt:lpwstr/>
      </vt:variant>
      <vt:variant>
        <vt:i4>1441891</vt:i4>
      </vt:variant>
      <vt:variant>
        <vt:i4>162</vt:i4>
      </vt:variant>
      <vt:variant>
        <vt:i4>0</vt:i4>
      </vt:variant>
      <vt:variant>
        <vt:i4>5</vt:i4>
      </vt:variant>
      <vt:variant>
        <vt:lpwstr/>
      </vt:variant>
      <vt:variant>
        <vt:lpwstr>_Appendix_5_–</vt:lpwstr>
      </vt:variant>
      <vt:variant>
        <vt:i4>1441893</vt:i4>
      </vt:variant>
      <vt:variant>
        <vt:i4>159</vt:i4>
      </vt:variant>
      <vt:variant>
        <vt:i4>0</vt:i4>
      </vt:variant>
      <vt:variant>
        <vt:i4>5</vt:i4>
      </vt:variant>
      <vt:variant>
        <vt:lpwstr/>
      </vt:variant>
      <vt:variant>
        <vt:lpwstr>_APPENDIX_3_–</vt:lpwstr>
      </vt:variant>
      <vt:variant>
        <vt:i4>1441892</vt:i4>
      </vt:variant>
      <vt:variant>
        <vt:i4>156</vt:i4>
      </vt:variant>
      <vt:variant>
        <vt:i4>0</vt:i4>
      </vt:variant>
      <vt:variant>
        <vt:i4>5</vt:i4>
      </vt:variant>
      <vt:variant>
        <vt:lpwstr/>
      </vt:variant>
      <vt:variant>
        <vt:lpwstr>_Appendix_2_–</vt:lpwstr>
      </vt:variant>
      <vt:variant>
        <vt:i4>7602215</vt:i4>
      </vt:variant>
      <vt:variant>
        <vt:i4>153</vt:i4>
      </vt:variant>
      <vt:variant>
        <vt:i4>0</vt:i4>
      </vt:variant>
      <vt:variant>
        <vt:i4>5</vt:i4>
      </vt:variant>
      <vt:variant>
        <vt:lpwstr>https://myvoice-ehm.derby.gov.uk/web/portal/pages/home</vt:lpwstr>
      </vt:variant>
      <vt:variant>
        <vt:lpwstr/>
      </vt:variant>
      <vt:variant>
        <vt:i4>1441895</vt:i4>
      </vt:variant>
      <vt:variant>
        <vt:i4>150</vt:i4>
      </vt:variant>
      <vt:variant>
        <vt:i4>0</vt:i4>
      </vt:variant>
      <vt:variant>
        <vt:i4>5</vt:i4>
      </vt:variant>
      <vt:variant>
        <vt:lpwstr/>
      </vt:variant>
      <vt:variant>
        <vt:lpwstr>_Appendix_1_–</vt:lpwstr>
      </vt:variant>
      <vt:variant>
        <vt:i4>1376309</vt:i4>
      </vt:variant>
      <vt:variant>
        <vt:i4>143</vt:i4>
      </vt:variant>
      <vt:variant>
        <vt:i4>0</vt:i4>
      </vt:variant>
      <vt:variant>
        <vt:i4>5</vt:i4>
      </vt:variant>
      <vt:variant>
        <vt:lpwstr/>
      </vt:variant>
      <vt:variant>
        <vt:lpwstr>_Toc161250068</vt:lpwstr>
      </vt:variant>
      <vt:variant>
        <vt:i4>1376309</vt:i4>
      </vt:variant>
      <vt:variant>
        <vt:i4>137</vt:i4>
      </vt:variant>
      <vt:variant>
        <vt:i4>0</vt:i4>
      </vt:variant>
      <vt:variant>
        <vt:i4>5</vt:i4>
      </vt:variant>
      <vt:variant>
        <vt:lpwstr/>
      </vt:variant>
      <vt:variant>
        <vt:lpwstr>_Toc161250067</vt:lpwstr>
      </vt:variant>
      <vt:variant>
        <vt:i4>1376309</vt:i4>
      </vt:variant>
      <vt:variant>
        <vt:i4>131</vt:i4>
      </vt:variant>
      <vt:variant>
        <vt:i4>0</vt:i4>
      </vt:variant>
      <vt:variant>
        <vt:i4>5</vt:i4>
      </vt:variant>
      <vt:variant>
        <vt:lpwstr/>
      </vt:variant>
      <vt:variant>
        <vt:lpwstr>_Toc161250066</vt:lpwstr>
      </vt:variant>
      <vt:variant>
        <vt:i4>1376309</vt:i4>
      </vt:variant>
      <vt:variant>
        <vt:i4>125</vt:i4>
      </vt:variant>
      <vt:variant>
        <vt:i4>0</vt:i4>
      </vt:variant>
      <vt:variant>
        <vt:i4>5</vt:i4>
      </vt:variant>
      <vt:variant>
        <vt:lpwstr/>
      </vt:variant>
      <vt:variant>
        <vt:lpwstr>_Toc161250065</vt:lpwstr>
      </vt:variant>
      <vt:variant>
        <vt:i4>1376309</vt:i4>
      </vt:variant>
      <vt:variant>
        <vt:i4>119</vt:i4>
      </vt:variant>
      <vt:variant>
        <vt:i4>0</vt:i4>
      </vt:variant>
      <vt:variant>
        <vt:i4>5</vt:i4>
      </vt:variant>
      <vt:variant>
        <vt:lpwstr/>
      </vt:variant>
      <vt:variant>
        <vt:lpwstr>_Toc161250064</vt:lpwstr>
      </vt:variant>
      <vt:variant>
        <vt:i4>1376309</vt:i4>
      </vt:variant>
      <vt:variant>
        <vt:i4>113</vt:i4>
      </vt:variant>
      <vt:variant>
        <vt:i4>0</vt:i4>
      </vt:variant>
      <vt:variant>
        <vt:i4>5</vt:i4>
      </vt:variant>
      <vt:variant>
        <vt:lpwstr/>
      </vt:variant>
      <vt:variant>
        <vt:lpwstr>_Toc161250063</vt:lpwstr>
      </vt:variant>
      <vt:variant>
        <vt:i4>1376309</vt:i4>
      </vt:variant>
      <vt:variant>
        <vt:i4>107</vt:i4>
      </vt:variant>
      <vt:variant>
        <vt:i4>0</vt:i4>
      </vt:variant>
      <vt:variant>
        <vt:i4>5</vt:i4>
      </vt:variant>
      <vt:variant>
        <vt:lpwstr/>
      </vt:variant>
      <vt:variant>
        <vt:lpwstr>_Toc161250062</vt:lpwstr>
      </vt:variant>
      <vt:variant>
        <vt:i4>1376309</vt:i4>
      </vt:variant>
      <vt:variant>
        <vt:i4>101</vt:i4>
      </vt:variant>
      <vt:variant>
        <vt:i4>0</vt:i4>
      </vt:variant>
      <vt:variant>
        <vt:i4>5</vt:i4>
      </vt:variant>
      <vt:variant>
        <vt:lpwstr/>
      </vt:variant>
      <vt:variant>
        <vt:lpwstr>_Toc161250061</vt:lpwstr>
      </vt:variant>
      <vt:variant>
        <vt:i4>1376309</vt:i4>
      </vt:variant>
      <vt:variant>
        <vt:i4>95</vt:i4>
      </vt:variant>
      <vt:variant>
        <vt:i4>0</vt:i4>
      </vt:variant>
      <vt:variant>
        <vt:i4>5</vt:i4>
      </vt:variant>
      <vt:variant>
        <vt:lpwstr/>
      </vt:variant>
      <vt:variant>
        <vt:lpwstr>_Toc161250060</vt:lpwstr>
      </vt:variant>
      <vt:variant>
        <vt:i4>1441845</vt:i4>
      </vt:variant>
      <vt:variant>
        <vt:i4>89</vt:i4>
      </vt:variant>
      <vt:variant>
        <vt:i4>0</vt:i4>
      </vt:variant>
      <vt:variant>
        <vt:i4>5</vt:i4>
      </vt:variant>
      <vt:variant>
        <vt:lpwstr/>
      </vt:variant>
      <vt:variant>
        <vt:lpwstr>_Toc161250059</vt:lpwstr>
      </vt:variant>
      <vt:variant>
        <vt:i4>1441845</vt:i4>
      </vt:variant>
      <vt:variant>
        <vt:i4>83</vt:i4>
      </vt:variant>
      <vt:variant>
        <vt:i4>0</vt:i4>
      </vt:variant>
      <vt:variant>
        <vt:i4>5</vt:i4>
      </vt:variant>
      <vt:variant>
        <vt:lpwstr/>
      </vt:variant>
      <vt:variant>
        <vt:lpwstr>_Toc161250058</vt:lpwstr>
      </vt:variant>
      <vt:variant>
        <vt:i4>1441845</vt:i4>
      </vt:variant>
      <vt:variant>
        <vt:i4>77</vt:i4>
      </vt:variant>
      <vt:variant>
        <vt:i4>0</vt:i4>
      </vt:variant>
      <vt:variant>
        <vt:i4>5</vt:i4>
      </vt:variant>
      <vt:variant>
        <vt:lpwstr/>
      </vt:variant>
      <vt:variant>
        <vt:lpwstr>_Toc161250057</vt:lpwstr>
      </vt:variant>
      <vt:variant>
        <vt:i4>1441845</vt:i4>
      </vt:variant>
      <vt:variant>
        <vt:i4>71</vt:i4>
      </vt:variant>
      <vt:variant>
        <vt:i4>0</vt:i4>
      </vt:variant>
      <vt:variant>
        <vt:i4>5</vt:i4>
      </vt:variant>
      <vt:variant>
        <vt:lpwstr/>
      </vt:variant>
      <vt:variant>
        <vt:lpwstr>_Toc161250056</vt:lpwstr>
      </vt:variant>
      <vt:variant>
        <vt:i4>1441845</vt:i4>
      </vt:variant>
      <vt:variant>
        <vt:i4>65</vt:i4>
      </vt:variant>
      <vt:variant>
        <vt:i4>0</vt:i4>
      </vt:variant>
      <vt:variant>
        <vt:i4>5</vt:i4>
      </vt:variant>
      <vt:variant>
        <vt:lpwstr/>
      </vt:variant>
      <vt:variant>
        <vt:lpwstr>_Toc161250055</vt:lpwstr>
      </vt:variant>
      <vt:variant>
        <vt:i4>1441845</vt:i4>
      </vt:variant>
      <vt:variant>
        <vt:i4>59</vt:i4>
      </vt:variant>
      <vt:variant>
        <vt:i4>0</vt:i4>
      </vt:variant>
      <vt:variant>
        <vt:i4>5</vt:i4>
      </vt:variant>
      <vt:variant>
        <vt:lpwstr/>
      </vt:variant>
      <vt:variant>
        <vt:lpwstr>_Toc161250054</vt:lpwstr>
      </vt:variant>
      <vt:variant>
        <vt:i4>1441845</vt:i4>
      </vt:variant>
      <vt:variant>
        <vt:i4>53</vt:i4>
      </vt:variant>
      <vt:variant>
        <vt:i4>0</vt:i4>
      </vt:variant>
      <vt:variant>
        <vt:i4>5</vt:i4>
      </vt:variant>
      <vt:variant>
        <vt:lpwstr/>
      </vt:variant>
      <vt:variant>
        <vt:lpwstr>_Toc161250053</vt:lpwstr>
      </vt:variant>
      <vt:variant>
        <vt:i4>1441845</vt:i4>
      </vt:variant>
      <vt:variant>
        <vt:i4>47</vt:i4>
      </vt:variant>
      <vt:variant>
        <vt:i4>0</vt:i4>
      </vt:variant>
      <vt:variant>
        <vt:i4>5</vt:i4>
      </vt:variant>
      <vt:variant>
        <vt:lpwstr/>
      </vt:variant>
      <vt:variant>
        <vt:lpwstr>_Toc161250052</vt:lpwstr>
      </vt:variant>
      <vt:variant>
        <vt:i4>1441845</vt:i4>
      </vt:variant>
      <vt:variant>
        <vt:i4>41</vt:i4>
      </vt:variant>
      <vt:variant>
        <vt:i4>0</vt:i4>
      </vt:variant>
      <vt:variant>
        <vt:i4>5</vt:i4>
      </vt:variant>
      <vt:variant>
        <vt:lpwstr/>
      </vt:variant>
      <vt:variant>
        <vt:lpwstr>_Toc161250051</vt:lpwstr>
      </vt:variant>
      <vt:variant>
        <vt:i4>1441845</vt:i4>
      </vt:variant>
      <vt:variant>
        <vt:i4>35</vt:i4>
      </vt:variant>
      <vt:variant>
        <vt:i4>0</vt:i4>
      </vt:variant>
      <vt:variant>
        <vt:i4>5</vt:i4>
      </vt:variant>
      <vt:variant>
        <vt:lpwstr/>
      </vt:variant>
      <vt:variant>
        <vt:lpwstr>_Toc161250050</vt:lpwstr>
      </vt:variant>
      <vt:variant>
        <vt:i4>1507381</vt:i4>
      </vt:variant>
      <vt:variant>
        <vt:i4>29</vt:i4>
      </vt:variant>
      <vt:variant>
        <vt:i4>0</vt:i4>
      </vt:variant>
      <vt:variant>
        <vt:i4>5</vt:i4>
      </vt:variant>
      <vt:variant>
        <vt:lpwstr/>
      </vt:variant>
      <vt:variant>
        <vt:lpwstr>_Toc161250049</vt:lpwstr>
      </vt:variant>
      <vt:variant>
        <vt:i4>1507381</vt:i4>
      </vt:variant>
      <vt:variant>
        <vt:i4>23</vt:i4>
      </vt:variant>
      <vt:variant>
        <vt:i4>0</vt:i4>
      </vt:variant>
      <vt:variant>
        <vt:i4>5</vt:i4>
      </vt:variant>
      <vt:variant>
        <vt:lpwstr/>
      </vt:variant>
      <vt:variant>
        <vt:lpwstr>_Toc161250048</vt:lpwstr>
      </vt:variant>
      <vt:variant>
        <vt:i4>1507381</vt:i4>
      </vt:variant>
      <vt:variant>
        <vt:i4>17</vt:i4>
      </vt:variant>
      <vt:variant>
        <vt:i4>0</vt:i4>
      </vt:variant>
      <vt:variant>
        <vt:i4>5</vt:i4>
      </vt:variant>
      <vt:variant>
        <vt:lpwstr/>
      </vt:variant>
      <vt:variant>
        <vt:lpwstr>_Toc161250047</vt:lpwstr>
      </vt:variant>
      <vt:variant>
        <vt:i4>1507381</vt:i4>
      </vt:variant>
      <vt:variant>
        <vt:i4>11</vt:i4>
      </vt:variant>
      <vt:variant>
        <vt:i4>0</vt:i4>
      </vt:variant>
      <vt:variant>
        <vt:i4>5</vt:i4>
      </vt:variant>
      <vt:variant>
        <vt:lpwstr/>
      </vt:variant>
      <vt:variant>
        <vt:lpwstr>_Toc161250046</vt:lpwstr>
      </vt:variant>
      <vt:variant>
        <vt:i4>1507381</vt:i4>
      </vt:variant>
      <vt:variant>
        <vt:i4>5</vt:i4>
      </vt:variant>
      <vt:variant>
        <vt:i4>0</vt:i4>
      </vt:variant>
      <vt:variant>
        <vt:i4>5</vt:i4>
      </vt:variant>
      <vt:variant>
        <vt:lpwstr/>
      </vt:variant>
      <vt:variant>
        <vt:lpwstr>_Toc161250045</vt:lpwstr>
      </vt:variant>
      <vt:variant>
        <vt:i4>8060974</vt:i4>
      </vt:variant>
      <vt:variant>
        <vt:i4>0</vt:i4>
      </vt:variant>
      <vt:variant>
        <vt:i4>0</vt:i4>
      </vt:variant>
      <vt:variant>
        <vt:i4>5</vt:i4>
      </vt:variant>
      <vt:variant>
        <vt:lpwstr>http://www.derby.gov.uk/sendlocaloffer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EHCNA Guidance Document</dc:title>
  <dc:subject/>
  <dc:creator>Any DCC User</dc:creator>
  <cp:keywords/>
  <cp:lastModifiedBy>Liz Booth</cp:lastModifiedBy>
  <cp:revision>3</cp:revision>
  <dcterms:created xsi:type="dcterms:W3CDTF">2025-09-12T14:42:00Z</dcterms:created>
  <dcterms:modified xsi:type="dcterms:W3CDTF">2025-11-19T13:19:00Z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0x01010089AE31471A52344682778C601078E945007DC80E917947DF4DB22910CF90DBE746</vt:lpwstr>
  </property>
  <property fmtid="{D5CDD505-2E9C-101B-9397-08002B2CF9AE}" pid="3" name="_dlc_DocIdItemGuid">
    <vt:lpwstr>9b9007b1-02bf-4a97-b4a9-7cbc980a20df</vt:lpwstr>
  </property>
  <property fmtid="{D5CDD505-2E9C-101B-9397-08002B2CF9AE}" pid="4" name="MediaServiceImageTags">
    <vt:lpwstr/>
  </property>
  <property fmtid="{D5CDD505-2E9C-101B-9397-08002B2CF9AE}" pid="5" name="lcf76f155ced4ddcb4097134ff3c332f">
    <vt:lpwstr/>
  </property>
  <property fmtid="{D5CDD505-2E9C-101B-9397-08002B2CF9AE}" pid="6" name="Inclusion Document Type">
    <vt:lpwstr>7;#Knowledge Base (use superseded date)|473b1621-638c-4c4f-973e-568645143fe6</vt:lpwstr>
  </property>
</Properties>
</file>